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>
      <w:pPr>
        <w:tabs>
          <w:tab w:val="left" w:pos="2061"/>
        </w:tabs>
        <w:ind w:firstLine="1680" w:firstLineChars="6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生活区热水管道更换工程施工方案 </w:t>
      </w:r>
    </w:p>
    <w:p>
      <w:pPr>
        <w:numPr>
          <w:ilvl w:val="0"/>
          <w:numId w:val="1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工程概况  </w:t>
      </w:r>
    </w:p>
    <w:p>
      <w:pPr>
        <w:numPr>
          <w:ilvl w:val="0"/>
          <w:numId w:val="0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• 工程名称：生活区热水管道更换工程</w:t>
      </w:r>
    </w:p>
    <w:p>
      <w:pPr>
        <w:numPr>
          <w:ilvl w:val="0"/>
          <w:numId w:val="0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工程地点：生活区 </w:t>
      </w:r>
    </w:p>
    <w:p>
      <w:pPr>
        <w:numPr>
          <w:ilvl w:val="0"/>
          <w:numId w:val="0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• 建设内容：包含地面拆除、地沟盖板拆除、旧管道拆除、土方开挖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与回填、新地沟砌筑、新 PPR 管道安装、地面恢复、稳压给水设备安装及安全防护措施等。  </w:t>
      </w:r>
    </w:p>
    <w:p>
      <w:pPr>
        <w:numPr>
          <w:ilvl w:val="0"/>
          <w:numId w:val="1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编制依据</w:t>
      </w:r>
    </w:p>
    <w:p>
      <w:pPr>
        <w:numPr>
          <w:ilvl w:val="0"/>
          <w:numId w:val="2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本工程工程量清单及现场勘查情况；</w:t>
      </w:r>
    </w:p>
    <w:p>
      <w:pPr>
        <w:numPr>
          <w:ilvl w:val="0"/>
          <w:numId w:val="2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《建筑给水排水及采暖工程施工质量验收规范》（GB 50242-2002）；</w:t>
      </w:r>
    </w:p>
    <w:p>
      <w:pPr>
        <w:numPr>
          <w:ilvl w:val="0"/>
          <w:numId w:val="2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《建筑地面工程施工质量验收规范》（GB 50209-2010）；</w:t>
      </w:r>
    </w:p>
    <w:p>
      <w:pPr>
        <w:numPr>
          <w:ilvl w:val="0"/>
          <w:numId w:val="2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《建筑施工安全检查标准》（JGJ 59-2011）；</w:t>
      </w:r>
    </w:p>
    <w:p>
      <w:pPr>
        <w:numPr>
          <w:ilvl w:val="0"/>
          <w:numId w:val="2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《施工现场临时用电安全技术规范》（JGJ 46-2005）；</w:t>
      </w:r>
    </w:p>
    <w:p>
      <w:pPr>
        <w:numPr>
          <w:ilvl w:val="0"/>
          <w:numId w:val="2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《建筑施工高处作业安全技术规范》（JGJ 80-2016）；</w:t>
      </w:r>
    </w:p>
    <w:p>
      <w:pPr>
        <w:numPr>
          <w:ilvl w:val="0"/>
          <w:numId w:val="2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国家及地方现行安全生产、文明施工、环境保护相关规定。   </w:t>
      </w:r>
    </w:p>
    <w:p>
      <w:pPr>
        <w:numPr>
          <w:ilvl w:val="0"/>
          <w:numId w:val="1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施工准备 </w:t>
      </w:r>
    </w:p>
    <w:p>
      <w:pPr>
        <w:numPr>
          <w:ilvl w:val="0"/>
          <w:numId w:val="3"/>
        </w:numPr>
        <w:tabs>
          <w:tab w:val="left" w:pos="2061"/>
        </w:tabs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技术准备 </w:t>
      </w:r>
    </w:p>
    <w:p>
      <w:pPr>
        <w:numPr>
          <w:ilvl w:val="0"/>
          <w:numId w:val="4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组织施工技术人员熟悉图纸、工程量清单及现场情况，编制专项施工技术交底和安全交底，明确各工序施工流程、质量标准及安全注意事项。 </w:t>
      </w:r>
    </w:p>
    <w:p>
      <w:pPr>
        <w:numPr>
          <w:ilvl w:val="0"/>
          <w:numId w:val="4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对施工人员进行岗前培训，重点讲解 PPR 管道热熔连接、砖砌地沟砌筑等关键工序的施工要点，以及有害环境施工的防护要求。 </w:t>
      </w:r>
    </w:p>
    <w:p>
      <w:pPr>
        <w:numPr>
          <w:ilvl w:val="0"/>
          <w:numId w:val="0"/>
        </w:numPr>
        <w:tabs>
          <w:tab w:val="left" w:pos="2061"/>
        </w:tabs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3. 编制测量放线方案，对现场地沟位置、管道走向、地面拆除范围进行放线定位，设置控制点并做好保护。  </w:t>
      </w:r>
    </w:p>
    <w:p>
      <w:pPr>
        <w:numPr>
          <w:ilvl w:val="0"/>
          <w:numId w:val="3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物资准备 </w:t>
      </w:r>
    </w:p>
    <w:p>
      <w:pPr>
        <w:numPr>
          <w:ilvl w:val="0"/>
          <w:numId w:val="5"/>
        </w:numPr>
        <w:tabs>
          <w:tab w:val="left" w:pos="2061"/>
        </w:tabs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材料准备：按工程量清单准备PPR 管材管件（DN25/32/40/50）、MU10 烧结普通砖、C20/C25 商品混凝土、M7.5 水泥砂浆材料、1:2.5 水泥砂浆抹灰材料、原土回填材料、砂垫层材料、普砖、稳压给水设备及配套控制柜等，所有材料进场时需提供合格证、检测报告，进场后按规定复试，合格后方可使用。</w:t>
      </w:r>
    </w:p>
    <w:p>
      <w:pPr>
        <w:numPr>
          <w:ilvl w:val="0"/>
          <w:numId w:val="5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设备准备：配备热熔焊机、切割机、冲击钻、振捣器、砂浆搅拌机、水准仪、经纬仪、试压泵、通风设备、粉尘防护用品、有害气体检测仪等设备，进场前进行调试，确保性能完好。 </w:t>
      </w:r>
    </w:p>
    <w:p>
      <w:pPr>
        <w:numPr>
          <w:ilvl w:val="0"/>
          <w:numId w:val="0"/>
        </w:numPr>
        <w:tabs>
          <w:tab w:val="left" w:pos="2061"/>
        </w:tabs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3. 安全防护物资准备：配备安全帽、安全带、防尘口罩、防毒面具、防护手套、护目镜、灭火器、临时围挡、警示标志等，满足有害环境施工及现场安全防护要求。 </w:t>
      </w:r>
    </w:p>
    <w:p>
      <w:pPr>
        <w:numPr>
          <w:ilvl w:val="0"/>
          <w:numId w:val="3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现场准备</w:t>
      </w:r>
    </w:p>
    <w:p>
      <w:pPr>
        <w:numPr>
          <w:ilvl w:val="0"/>
          <w:numId w:val="6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清理施工区域内的障碍物，搭建临时围挡，划分施工区、材料堆放区、设置明显的安全警示标志，实行封闭施工。 </w:t>
      </w:r>
    </w:p>
    <w:p>
      <w:pPr>
        <w:numPr>
          <w:ilvl w:val="0"/>
          <w:numId w:val="6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接通施工用水、用电，布置临时用电线路，设置配电箱，落实三级配电两级保护措施；施工用水满足土方施工、混凝土养护、管道试压等需求。 </w:t>
      </w:r>
    </w:p>
    <w:p>
      <w:pPr>
        <w:numPr>
          <w:ilvl w:val="0"/>
          <w:numId w:val="6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规划土方开挖、材料运输通道，避免与生活区人员通行交叉，做好现场排水设施，防止雨水浸泡开挖的地沟。 </w:t>
      </w:r>
    </w:p>
    <w:p>
      <w:pPr>
        <w:numPr>
          <w:ilvl w:val="0"/>
          <w:numId w:val="0"/>
        </w:numPr>
        <w:tabs>
          <w:tab w:val="left" w:pos="2061"/>
        </w:tabs>
        <w:ind w:left="14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4. 对施工人员进行有害环境施工安全交底，设置通风设施，配备有害气体检测设备，提前对施工区域进行环境检测，确认安全后方可进场施工。    </w:t>
      </w:r>
    </w:p>
    <w:p>
      <w:pPr>
        <w:numPr>
          <w:ilvl w:val="0"/>
          <w:numId w:val="1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施工部署与进度计划 </w:t>
      </w:r>
    </w:p>
    <w:p>
      <w:pPr>
        <w:numPr>
          <w:ilvl w:val="0"/>
          <w:numId w:val="7"/>
        </w:numPr>
        <w:tabs>
          <w:tab w:val="left" w:pos="2061"/>
        </w:tabs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施工部署</w:t>
      </w:r>
    </w:p>
    <w:p>
      <w:pPr>
        <w:numPr>
          <w:ilvl w:val="0"/>
          <w:numId w:val="0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本工程采用 “分段流水作业” 方式，分为拆除阶段、土方与地沟施工阶段、管道安装阶段、设备安装阶段、恢复与验收阶段五大阶段，各阶段交叉作业，合理安排工序，减少对生活区正常生活的影响。</w:t>
      </w:r>
    </w:p>
    <w:p>
      <w:pPr>
        <w:numPr>
          <w:ilvl w:val="0"/>
          <w:numId w:val="8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拆除阶段优先施工，完成地面、地沟盖板、旧管道拆除及盖板上土方开挖，为后续地沟施工和新管道安装创造条件； </w:t>
      </w:r>
    </w:p>
    <w:p>
      <w:pPr>
        <w:numPr>
          <w:ilvl w:val="0"/>
          <w:numId w:val="8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土方与地沟施工阶段同步进行宿办楼后新增地沟土方开挖、砖砌地沟砌筑、盖板预制安装及土方回填； </w:t>
      </w:r>
    </w:p>
    <w:p>
      <w:pPr>
        <w:numPr>
          <w:ilvl w:val="0"/>
          <w:numId w:val="8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管道安装阶段分为地沟内管道安装和内墙明装管道安装，同步进行热熔连接、试压试验； </w:t>
      </w:r>
    </w:p>
    <w:p>
      <w:pPr>
        <w:numPr>
          <w:ilvl w:val="0"/>
          <w:numId w:val="8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设备安装阶段完成稳压给水设备及控制柜安装、调试； </w:t>
      </w:r>
    </w:p>
    <w:p>
      <w:pPr>
        <w:numPr>
          <w:ilvl w:val="0"/>
          <w:numId w:val="0"/>
        </w:numPr>
        <w:tabs>
          <w:tab w:val="left" w:pos="2061"/>
        </w:tabs>
        <w:ind w:left="14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5. 最后进行地面恢复、现场清理及竣工验收。  </w:t>
      </w:r>
    </w:p>
    <w:p>
      <w:pPr>
        <w:numPr>
          <w:ilvl w:val="0"/>
          <w:numId w:val="7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进度计划： 25 天， 可根据现场实际情况调整。    </w:t>
      </w:r>
    </w:p>
    <w:p>
      <w:pPr>
        <w:numPr>
          <w:ilvl w:val="0"/>
          <w:numId w:val="1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主要分部分项工程施工工艺</w:t>
      </w:r>
    </w:p>
    <w:p>
      <w:pPr>
        <w:numPr>
          <w:ilvl w:val="0"/>
          <w:numId w:val="9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拆除工程施工 </w:t>
      </w:r>
    </w:p>
    <w:p>
      <w:pPr>
        <w:numPr>
          <w:ilvl w:val="0"/>
          <w:numId w:val="1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陡铺普砖地面拆除 </w:t>
      </w:r>
    </w:p>
    <w:p>
      <w:pPr>
        <w:numPr>
          <w:ilvl w:val="0"/>
          <w:numId w:val="0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按放线范围采用人工配合小型工具拆除普砖及砂垫层，拆除时轻敲轻拆，避免对周边地面造成破坏，拆除的砖块集中堆放，用于后续地面恢复。 </w:t>
      </w:r>
    </w:p>
    <w:p>
      <w:pPr>
        <w:numPr>
          <w:ilvl w:val="0"/>
          <w:numId w:val="0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拆除完成后清理现场碎砖、砂垫层废料，分类堆放，及时清运。   </w:t>
      </w:r>
    </w:p>
    <w:p>
      <w:pPr>
        <w:numPr>
          <w:ilvl w:val="0"/>
          <w:numId w:val="10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地沟盖板拆除 </w:t>
      </w:r>
    </w:p>
    <w:p>
      <w:pPr>
        <w:numPr>
          <w:ilvl w:val="0"/>
          <w:numId w:val="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采用人工配合撬棍将预制钢筋砼盖板翘出，搬离至管沟外 1.5m 处，严禁破碎，拆除时注意保护周边结构，防止盖板坠落伤人。 </w:t>
      </w:r>
    </w:p>
    <w:p>
      <w:pPr>
        <w:numPr>
          <w:ilvl w:val="0"/>
          <w:numId w:val="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拆除完成后对盖板进行检查，可重复利用的盖板集中堆放，损坏的盖板按建筑垃圾清运处理。   </w:t>
      </w:r>
    </w:p>
    <w:p>
      <w:pPr>
        <w:numPr>
          <w:ilvl w:val="0"/>
          <w:numId w:val="10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原旧 PPR 管拆除 </w:t>
      </w:r>
    </w:p>
    <w:p>
      <w:pPr>
        <w:numPr>
          <w:ilvl w:val="0"/>
          <w:numId w:val="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先关闭热水系统总阀门，放空管道内积水，采用切割机分段拆除旧 PPR 管及阀门，拆除时注意避免破坏周边墙体和结构。 </w:t>
      </w:r>
    </w:p>
    <w:p>
      <w:pPr>
        <w:numPr>
          <w:ilvl w:val="0"/>
          <w:numId w:val="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拆除的旧管材、管件分类堆放，可回收材料集中存放，其余按规定清运。    </w:t>
      </w:r>
    </w:p>
    <w:p>
      <w:pPr>
        <w:numPr>
          <w:ilvl w:val="0"/>
          <w:numId w:val="9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土方工程施工 </w:t>
      </w:r>
    </w:p>
    <w:p>
      <w:pPr>
        <w:numPr>
          <w:ilvl w:val="0"/>
          <w:numId w:val="11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土方开挖 </w:t>
      </w:r>
    </w:p>
    <w:p>
      <w:pPr>
        <w:numPr>
          <w:ilvl w:val="0"/>
          <w:numId w:val="0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挖盖板上土方：采用人工开挖，控制开挖深度，避免破坏下方结构，开挖的土方就近堆放，用于后续回填。 </w:t>
      </w:r>
    </w:p>
    <w:p>
      <w:pPr>
        <w:numPr>
          <w:ilvl w:val="0"/>
          <w:numId w:val="0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挖宿办楼后新增地沟土方：采用人工开挖，挖土深度 1.6m，按放坡坡度 0.5、放坡深度 1.5m 进行放坡，防止边坡坍塌。开挖过程中设置排水沟，防止积水浸泡边坡，土方开挖至设计标高后，人工清理基底，确保基底标高、平整度符合要求。  </w:t>
      </w:r>
    </w:p>
    <w:p>
      <w:pPr>
        <w:numPr>
          <w:ilvl w:val="0"/>
          <w:numId w:val="11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土方回填 </w:t>
      </w:r>
    </w:p>
    <w:p>
      <w:pPr>
        <w:numPr>
          <w:ilvl w:val="0"/>
          <w:numId w:val="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地沟施工完成后，进行盖板上土方回填，采用原土回填，分层夯实，每层厚度不大于 300mm，压实度≥0.85，回填时对称回填，避免单侧压力过大破坏地沟结构，回填完成后整平地面。  </w:t>
      </w:r>
    </w:p>
    <w:p>
      <w:pPr>
        <w:numPr>
          <w:ilvl w:val="0"/>
          <w:numId w:val="9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砖砌地沟施工 </w:t>
      </w:r>
    </w:p>
    <w:p>
      <w:pPr>
        <w:numPr>
          <w:ilvl w:val="0"/>
          <w:numId w:val="12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垫层施工：基底验收合格后，浇筑 C20 普通混凝土垫层，厚度 100mm，振捣密实，表面抹平，养护至强度达标。 </w:t>
      </w:r>
    </w:p>
    <w:p>
      <w:pPr>
        <w:numPr>
          <w:ilvl w:val="0"/>
          <w:numId w:val="12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砖砌体施工：采用 MU10 烧结普通砖、M7.5 水泥砂浆砌筑，砌筑前砖提前浇水湿润，砌筑时控制沟截面尺寸 1000×1200，灰缝均匀，砂浆饱满度不低于 80%，内壁随砌随抹 1:2.5 水泥砂浆找平层，确保内壁平整。 </w:t>
      </w:r>
    </w:p>
    <w:p>
      <w:pPr>
        <w:numPr>
          <w:ilvl w:val="0"/>
          <w:numId w:val="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3. 预制地沟盖板安装：预制 C25 混凝土盖板，规格 1500×500×100，配置 Φ14@150 双向钢筋，养护至强度达标后，人工配合吊装安装，安装时控制标高，盖板接缝处用水泥砂浆填缝。 </w:t>
      </w:r>
    </w:p>
    <w:p>
      <w:pPr>
        <w:numPr>
          <w:ilvl w:val="0"/>
          <w:numId w:val="9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PPR 管道安装施工</w:t>
      </w:r>
    </w:p>
    <w:p>
      <w:pPr>
        <w:numPr>
          <w:ilvl w:val="0"/>
          <w:numId w:val="13"/>
        </w:numPr>
        <w:tabs>
          <w:tab w:val="left" w:pos="2061"/>
        </w:tabs>
        <w:ind w:left="26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材料检查：进场的 PPR 管材管件需检查外观、规格、型号，核对合格证、检测报告，严禁使用不合格材料。 </w:t>
      </w:r>
    </w:p>
    <w:p>
      <w:pPr>
        <w:numPr>
          <w:ilvl w:val="0"/>
          <w:numId w:val="13"/>
        </w:numPr>
        <w:tabs>
          <w:tab w:val="left" w:pos="2061"/>
        </w:tabs>
        <w:ind w:left="26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管道安装 </w:t>
      </w:r>
    </w:p>
    <w:p>
      <w:pPr>
        <w:numPr>
          <w:ilvl w:val="0"/>
          <w:numId w:val="0"/>
        </w:numPr>
        <w:tabs>
          <w:tab w:val="left" w:pos="2061"/>
        </w:tabs>
        <w:ind w:left="26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地沟内管道安装：在地沟内按设计走向铺设 DN32、DN40、DN50 PPR 管，采用热熔连接，连接前清理管材管件表面，热熔温度、时间按产品说明控制，连接后冷却定型，管道安装坡度符合热水管设计要求，设置支架固定，间距符合规范。 </w:t>
      </w:r>
    </w:p>
    <w:p>
      <w:pPr>
        <w:numPr>
          <w:ilvl w:val="0"/>
          <w:numId w:val="0"/>
        </w:numPr>
        <w:tabs>
          <w:tab w:val="left" w:pos="2061"/>
        </w:tabs>
        <w:ind w:left="26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内墙明装管道安装：内墙明装 DN25 PPR 管，水平主管安装高度 2.1m，采用热熔连接，安装时控制管道平直度，设置管卡固定，间距均匀，避免管道晃动。   </w:t>
      </w:r>
    </w:p>
    <w:p>
      <w:pPr>
        <w:numPr>
          <w:ilvl w:val="0"/>
          <w:numId w:val="0"/>
        </w:numPr>
        <w:tabs>
          <w:tab w:val="left" w:pos="2061"/>
        </w:tabs>
        <w:ind w:left="26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3. 压力试验：管道安装完成后，进行 1.15MPa 压力试验，缓慢升压，达到试验压力后稳压 30 分钟，压力降不超过 0.05MPa，检查无渗漏为合格；合格后进行吹洗，清除管道内杂物。  </w:t>
      </w:r>
    </w:p>
    <w:p>
      <w:pPr>
        <w:numPr>
          <w:ilvl w:val="0"/>
          <w:numId w:val="9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稳压给水设备安装施工 </w:t>
      </w:r>
    </w:p>
    <w:p>
      <w:pPr>
        <w:numPr>
          <w:ilvl w:val="0"/>
          <w:numId w:val="14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设备基础验收：检查设备基础标高、平整度、预留螺栓孔位置，符合设备安装要求。 </w:t>
      </w:r>
    </w:p>
    <w:p>
      <w:pPr>
        <w:numPr>
          <w:ilvl w:val="0"/>
          <w:numId w:val="14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设备安装：将稳压给水设备（型号 50-200-5.5）吊装就位，调整水平度，固定设备地脚螺栓，安装配套控制柜，连接设备与控制柜的线路，确保接线牢固、接地可靠。 </w:t>
      </w:r>
    </w:p>
    <w:p>
      <w:pPr>
        <w:numPr>
          <w:ilvl w:val="0"/>
          <w:numId w:val="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3. 设备调试：接通电源，检查设备运转情况，测试水泵转速、扬程、流量，调试控制柜控制参数，确保设备运行稳定，满足热水系统供水压力要求。 </w:t>
      </w:r>
    </w:p>
    <w:p>
      <w:pPr>
        <w:numPr>
          <w:ilvl w:val="0"/>
          <w:numId w:val="9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地面恢复施工</w:t>
      </w:r>
    </w:p>
    <w:p>
      <w:pPr>
        <w:numPr>
          <w:ilvl w:val="0"/>
          <w:numId w:val="15"/>
        </w:numPr>
        <w:tabs>
          <w:tab w:val="left" w:pos="2061"/>
        </w:tabs>
        <w:ind w:left="26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地沟盖板上土方回填完成后，铺设原砂垫层，厚度与原地面一致，整平夯实。 </w:t>
      </w:r>
    </w:p>
    <w:p>
      <w:pPr>
        <w:numPr>
          <w:ilvl w:val="0"/>
          <w:numId w:val="0"/>
        </w:numPr>
        <w:tabs>
          <w:tab w:val="left" w:pos="2061"/>
        </w:tabs>
        <w:ind w:left="26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2. 采用原拆除的普砖 240×115×53mm 进行陡铺，铺设时控制砖缝均匀，表面平整，铺筑完成后用砂灌缝，清理表面浮砂，洒水养护，确保地面平整、牢固，与周边地面衔接顺畅。   </w:t>
      </w:r>
    </w:p>
    <w:p>
      <w:pPr>
        <w:numPr>
          <w:ilvl w:val="0"/>
          <w:numId w:val="1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安全文明施工与环境保护措施 </w:t>
      </w:r>
    </w:p>
    <w:p>
      <w:pPr>
        <w:numPr>
          <w:ilvl w:val="0"/>
          <w:numId w:val="16"/>
        </w:numPr>
        <w:tabs>
          <w:tab w:val="left" w:pos="2061"/>
        </w:tabs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安全施工措施 </w:t>
      </w:r>
    </w:p>
    <w:p>
      <w:pPr>
        <w:numPr>
          <w:ilvl w:val="0"/>
          <w:numId w:val="17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有害环境施工防护：施工区域设置通风设备，加强空气流通，配备有害气体检测仪，定期检测施工区域空气，施工人员佩戴防尘口罩、防毒面具等防护用品，严禁无防护作业。 </w:t>
      </w:r>
    </w:p>
    <w:p>
      <w:pPr>
        <w:numPr>
          <w:ilvl w:val="0"/>
          <w:numId w:val="17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土方施工安全：开挖的地沟边坡定期检查，防止坍塌，沟边设置防护栏杆和警示标志，严禁人员靠近；雨天停止土方施工，雨后复工前检查边坡稳定性。 </w:t>
      </w:r>
    </w:p>
    <w:p>
      <w:pPr>
        <w:numPr>
          <w:ilvl w:val="0"/>
          <w:numId w:val="17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临时用电安全：施工用电采用三级配电两级保护，配电箱上锁，由持证电工操作，严禁私拉乱接；设备用电接地可靠，避免触电事故。 4. 机械作业安全：热熔焊机、切割机等设备由专人操作，严格按操作规程作业，佩戴防护用品；吊装作业时，设专人指挥，严禁非作业人员进入吊装区域。 </w:t>
      </w:r>
    </w:p>
    <w:p>
      <w:pPr>
        <w:numPr>
          <w:ilvl w:val="0"/>
          <w:numId w:val="17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高处作业安全：内墙明装管道安装时，作业人员佩戴安全带，搭设稳固的脚手架或作业平台，严禁高空抛物。 </w:t>
      </w:r>
    </w:p>
    <w:p>
      <w:pPr>
        <w:numPr>
          <w:ilvl w:val="0"/>
          <w:numId w:val="0"/>
        </w:numPr>
        <w:tabs>
          <w:tab w:val="left" w:pos="2061"/>
        </w:tabs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6. 消防安全：施工现场配备足够的灭火器，严禁吸烟和违规动火，易燃材料集中存放，远离火源。 </w:t>
      </w:r>
    </w:p>
    <w:p>
      <w:pPr>
        <w:numPr>
          <w:ilvl w:val="0"/>
          <w:numId w:val="16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文明施工措施</w:t>
      </w:r>
    </w:p>
    <w:p>
      <w:pPr>
        <w:numPr>
          <w:ilvl w:val="0"/>
          <w:numId w:val="18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施工现场设置围挡，实行封闭管理，无关人员严禁进入；施工区域悬挂安全警示标志和文明施工标语。 </w:t>
      </w:r>
    </w:p>
    <w:p>
      <w:pPr>
        <w:numPr>
          <w:ilvl w:val="0"/>
          <w:numId w:val="18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材料分类堆放整齐，挂牌标识，废料及时清运，保持现场整洁。</w:t>
      </w:r>
    </w:p>
    <w:p>
      <w:pPr>
        <w:numPr>
          <w:ilvl w:val="0"/>
          <w:numId w:val="18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合理安排施工时间，避免施工噪音扰民。 </w:t>
      </w:r>
    </w:p>
    <w:p>
      <w:pPr>
        <w:numPr>
          <w:ilvl w:val="0"/>
          <w:numId w:val="0"/>
        </w:numPr>
        <w:tabs>
          <w:tab w:val="left" w:pos="2061"/>
        </w:tabs>
        <w:ind w:left="14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4. 施工人员统一着装，佩戴安全帽，遵守现场管理制度，严禁违章作业、野蛮施工。  </w:t>
      </w:r>
    </w:p>
    <w:p>
      <w:pPr>
        <w:numPr>
          <w:ilvl w:val="0"/>
          <w:numId w:val="16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环境保护措施</w:t>
      </w:r>
    </w:p>
    <w:p>
      <w:pPr>
        <w:numPr>
          <w:ilvl w:val="0"/>
          <w:numId w:val="19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施工垃圾、废料分类收集，及时清运至指定地点，严禁随意倾倒；拆除的建筑垃圾采用密闭车辆运输，防止沿途撒漏。 </w:t>
      </w:r>
    </w:p>
    <w:p>
      <w:pPr>
        <w:numPr>
          <w:ilvl w:val="0"/>
          <w:numId w:val="19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施工废水经沉淀处理后排放，严禁直接排放污水污染环境；管道试压废水合理排放，避免积水影响生活区环境。 </w:t>
      </w:r>
    </w:p>
    <w:p>
      <w:pPr>
        <w:numPr>
          <w:ilvl w:val="0"/>
          <w:numId w:val="19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控制施工噪音，选用低噪音设备，合理安排工序，减少噪音对周边居民的影响。 </w:t>
      </w:r>
    </w:p>
    <w:p>
      <w:pPr>
        <w:numPr>
          <w:ilvl w:val="0"/>
          <w:numId w:val="0"/>
        </w:numPr>
        <w:tabs>
          <w:tab w:val="left" w:pos="2061"/>
        </w:tabs>
        <w:ind w:left="14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4. 保护施工区域周边设施，严禁随意破坏，施工完成后及时恢复现场原貌。    </w:t>
      </w:r>
    </w:p>
    <w:p>
      <w:pPr>
        <w:numPr>
          <w:ilvl w:val="0"/>
          <w:numId w:val="1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质量保证措施</w:t>
      </w:r>
    </w:p>
    <w:p>
      <w:pPr>
        <w:numPr>
          <w:ilvl w:val="0"/>
          <w:numId w:val="20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建立质量保证体系，明确各岗位质量责任，施工过程中实行 “三检制”（自检、互检、交接检），每道工序验收合格后方可进行下一道工序施工。 </w:t>
      </w:r>
    </w:p>
    <w:p>
      <w:pPr>
        <w:numPr>
          <w:ilvl w:val="0"/>
          <w:numId w:val="20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原材料进场验收：所有材料进场时必须提供合格证、检测报告，按规定进行复试，不合格材料严禁使用。 </w:t>
      </w:r>
    </w:p>
    <w:p>
      <w:pPr>
        <w:numPr>
          <w:ilvl w:val="0"/>
          <w:numId w:val="20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关键工序质量控制： </w:t>
      </w:r>
    </w:p>
    <w:p>
      <w:pPr>
        <w:numPr>
          <w:ilvl w:val="0"/>
          <w:numId w:val="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砖砌地沟砌筑时，控制砂浆饱满度、沟截面尺寸和内壁平整度，确保符合设计及规范要求； </w:t>
      </w:r>
    </w:p>
    <w:p>
      <w:pPr>
        <w:numPr>
          <w:ilvl w:val="0"/>
          <w:numId w:val="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PPR 管道热熔连接严格控制温度、时间，连接后检查接头质量，压力试验必须合格； </w:t>
      </w:r>
    </w:p>
    <w:p>
      <w:pPr>
        <w:numPr>
          <w:ilvl w:val="0"/>
          <w:numId w:val="0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• 土方回填分层夯实，压实度检测合格，避免后期地面沉降。   </w:t>
      </w:r>
    </w:p>
    <w:p>
      <w:pPr>
        <w:numPr>
          <w:ilvl w:val="0"/>
          <w:numId w:val="1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应急预案  </w:t>
      </w:r>
    </w:p>
    <w:p>
      <w:pPr>
        <w:numPr>
          <w:ilvl w:val="0"/>
          <w:numId w:val="21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有害气体中毒应急处理 </w:t>
      </w:r>
    </w:p>
    <w:p>
      <w:pPr>
        <w:numPr>
          <w:ilvl w:val="0"/>
          <w:numId w:val="22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施工人员出现中毒症状，立即将其转移至空气流通的安全区域，拨打急救电话； </w:t>
      </w:r>
    </w:p>
    <w:p>
      <w:pPr>
        <w:numPr>
          <w:ilvl w:val="0"/>
          <w:numId w:val="0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2. 对施工区域加强通风，检测有害气体浓度，排查泄漏源，处理隐患后，方可恢复施工。  </w:t>
      </w:r>
    </w:p>
    <w:p>
      <w:pPr>
        <w:numPr>
          <w:ilvl w:val="0"/>
          <w:numId w:val="21"/>
        </w:numPr>
        <w:tabs>
          <w:tab w:val="left" w:pos="2061"/>
        </w:tabs>
        <w:ind w:left="12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触电事故应急处理 </w:t>
      </w:r>
    </w:p>
    <w:p>
      <w:pPr>
        <w:numPr>
          <w:ilvl w:val="0"/>
          <w:numId w:val="23"/>
        </w:numPr>
        <w:tabs>
          <w:tab w:val="left" w:pos="2061"/>
        </w:tabs>
        <w:ind w:left="12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发现有人触电，立即切断电源，或用绝缘工具使触电者脱离电源； 2. 对触电者进行初步检查，如呼吸、心跳停止，立即进行心肺复苏，同时拨打急救电话； </w:t>
      </w:r>
    </w:p>
    <w:p>
      <w:pPr>
        <w:numPr>
          <w:ilvl w:val="0"/>
          <w:numId w:val="0"/>
        </w:numPr>
        <w:tabs>
          <w:tab w:val="left" w:pos="2061"/>
        </w:tabs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3. 对触电事故进行调查，排查用电隐患，整改合格后方可恢复施工。   </w:t>
      </w:r>
    </w:p>
    <w:p>
      <w:pPr>
        <w:numPr>
          <w:ilvl w:val="0"/>
          <w:numId w:val="1"/>
        </w:numPr>
        <w:tabs>
          <w:tab w:val="left" w:pos="2061"/>
        </w:tabs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竣工验收与交付</w:t>
      </w:r>
    </w:p>
    <w:p>
      <w:pPr>
        <w:numPr>
          <w:ilvl w:val="0"/>
          <w:numId w:val="24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工程完工后，施工单位自检合格，整理完整的竣工资料，向建设单位提交竣工验收申请。 </w:t>
      </w:r>
    </w:p>
    <w:p>
      <w:pPr>
        <w:numPr>
          <w:ilvl w:val="0"/>
          <w:numId w:val="24"/>
        </w:numPr>
        <w:tabs>
          <w:tab w:val="left" w:pos="2061"/>
        </w:tabs>
        <w:ind w:left="14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建设单位组织进行竣工验收，检查工程质量、使用功能是否符合设计及规范要求，重点检查管道压力试验记录、设备运行情况、地面恢复质量等。 </w:t>
      </w:r>
    </w:p>
    <w:p>
      <w:pPr>
        <w:numPr>
          <w:ilvl w:val="0"/>
          <w:numId w:val="0"/>
        </w:numPr>
        <w:tabs>
          <w:tab w:val="left" w:pos="2061"/>
        </w:tabs>
        <w:ind w:left="140"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 验收合格后，办理工程交付手续，向建设单位提交竣工资料和使用说明书，做好后期保修服务。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A74217"/>
    <w:multiLevelType w:val="singleLevel"/>
    <w:tmpl w:val="8EA74217"/>
    <w:lvl w:ilvl="0" w:tentative="0">
      <w:start w:val="1"/>
      <w:numFmt w:val="chineseCounting"/>
      <w:suff w:val="nothing"/>
      <w:lvlText w:val="（%1）"/>
      <w:lvlJc w:val="left"/>
      <w:pPr>
        <w:ind w:left="120" w:leftChars="0" w:firstLine="0" w:firstLineChars="0"/>
      </w:pPr>
      <w:rPr>
        <w:rFonts w:hint="eastAsia"/>
      </w:rPr>
    </w:lvl>
  </w:abstractNum>
  <w:abstractNum w:abstractNumId="1">
    <w:nsid w:val="9054BD23"/>
    <w:multiLevelType w:val="singleLevel"/>
    <w:tmpl w:val="9054BD2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948A6EA9"/>
    <w:multiLevelType w:val="singleLevel"/>
    <w:tmpl w:val="948A6EA9"/>
    <w:lvl w:ilvl="0" w:tentative="0">
      <w:start w:val="1"/>
      <w:numFmt w:val="decimal"/>
      <w:suff w:val="space"/>
      <w:lvlText w:val="%1."/>
      <w:lvlJc w:val="left"/>
      <w:pPr>
        <w:ind w:left="260" w:leftChars="0" w:firstLine="0" w:firstLineChars="0"/>
      </w:pPr>
    </w:lvl>
  </w:abstractNum>
  <w:abstractNum w:abstractNumId="3">
    <w:nsid w:val="A3BA087A"/>
    <w:multiLevelType w:val="singleLevel"/>
    <w:tmpl w:val="A3BA087A"/>
    <w:lvl w:ilvl="0" w:tentative="0">
      <w:start w:val="1"/>
      <w:numFmt w:val="decimal"/>
      <w:suff w:val="space"/>
      <w:lvlText w:val="%1."/>
      <w:lvlJc w:val="left"/>
      <w:pPr>
        <w:ind w:left="140" w:leftChars="0" w:firstLine="0" w:firstLineChars="0"/>
      </w:pPr>
    </w:lvl>
  </w:abstractNum>
  <w:abstractNum w:abstractNumId="4">
    <w:nsid w:val="C24E4998"/>
    <w:multiLevelType w:val="singleLevel"/>
    <w:tmpl w:val="C24E4998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C6E4845D"/>
    <w:multiLevelType w:val="singleLevel"/>
    <w:tmpl w:val="C6E4845D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DB5AF985"/>
    <w:multiLevelType w:val="singleLevel"/>
    <w:tmpl w:val="DB5AF985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DB96B96B"/>
    <w:multiLevelType w:val="singleLevel"/>
    <w:tmpl w:val="DB96B96B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DF78FF06"/>
    <w:multiLevelType w:val="singleLevel"/>
    <w:tmpl w:val="DF78FF0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9">
    <w:nsid w:val="E035AB4D"/>
    <w:multiLevelType w:val="singleLevel"/>
    <w:tmpl w:val="E035AB4D"/>
    <w:lvl w:ilvl="0" w:tentative="0">
      <w:start w:val="1"/>
      <w:numFmt w:val="decimal"/>
      <w:suff w:val="space"/>
      <w:lvlText w:val="%1."/>
      <w:lvlJc w:val="left"/>
      <w:pPr>
        <w:ind w:left="140" w:leftChars="0" w:firstLine="0" w:firstLineChars="0"/>
      </w:pPr>
    </w:lvl>
  </w:abstractNum>
  <w:abstractNum w:abstractNumId="10">
    <w:nsid w:val="E18BE02D"/>
    <w:multiLevelType w:val="singleLevel"/>
    <w:tmpl w:val="E18BE02D"/>
    <w:lvl w:ilvl="0" w:tentative="0">
      <w:start w:val="1"/>
      <w:numFmt w:val="decimal"/>
      <w:suff w:val="space"/>
      <w:lvlText w:val="%1."/>
      <w:lvlJc w:val="left"/>
      <w:pPr>
        <w:ind w:left="140" w:leftChars="0" w:firstLine="0" w:firstLineChars="0"/>
      </w:pPr>
    </w:lvl>
  </w:abstractNum>
  <w:abstractNum w:abstractNumId="11">
    <w:nsid w:val="EC3EAB5E"/>
    <w:multiLevelType w:val="singleLevel"/>
    <w:tmpl w:val="EC3EAB5E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ED98CCD2"/>
    <w:multiLevelType w:val="singleLevel"/>
    <w:tmpl w:val="ED98CCD2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F004559F"/>
    <w:multiLevelType w:val="singleLevel"/>
    <w:tmpl w:val="F004559F"/>
    <w:lvl w:ilvl="0" w:tentative="0">
      <w:start w:val="1"/>
      <w:numFmt w:val="decimal"/>
      <w:suff w:val="space"/>
      <w:lvlText w:val="%1."/>
      <w:lvlJc w:val="left"/>
      <w:pPr>
        <w:ind w:left="140" w:leftChars="0" w:firstLine="0" w:firstLineChars="0"/>
      </w:pPr>
    </w:lvl>
  </w:abstractNum>
  <w:abstractNum w:abstractNumId="14">
    <w:nsid w:val="F51D1A1D"/>
    <w:multiLevelType w:val="singleLevel"/>
    <w:tmpl w:val="F51D1A1D"/>
    <w:lvl w:ilvl="0" w:tentative="0">
      <w:start w:val="1"/>
      <w:numFmt w:val="decimal"/>
      <w:suff w:val="space"/>
      <w:lvlText w:val="%1."/>
      <w:lvlJc w:val="left"/>
      <w:pPr>
        <w:ind w:left="120" w:leftChars="0" w:firstLine="0" w:firstLineChars="0"/>
      </w:pPr>
    </w:lvl>
  </w:abstractNum>
  <w:abstractNum w:abstractNumId="15">
    <w:nsid w:val="F622995B"/>
    <w:multiLevelType w:val="singleLevel"/>
    <w:tmpl w:val="F622995B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6">
    <w:nsid w:val="FF278CAB"/>
    <w:multiLevelType w:val="singleLevel"/>
    <w:tmpl w:val="FF278CA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7">
    <w:nsid w:val="10DF1C27"/>
    <w:multiLevelType w:val="singleLevel"/>
    <w:tmpl w:val="10DF1C27"/>
    <w:lvl w:ilvl="0" w:tentative="0">
      <w:start w:val="1"/>
      <w:numFmt w:val="chineseCounting"/>
      <w:suff w:val="nothing"/>
      <w:lvlText w:val="（%1）"/>
      <w:lvlJc w:val="left"/>
      <w:pPr>
        <w:ind w:left="120" w:leftChars="0" w:firstLine="0" w:firstLineChars="0"/>
      </w:pPr>
      <w:rPr>
        <w:rFonts w:hint="eastAsia"/>
      </w:rPr>
    </w:lvl>
  </w:abstractNum>
  <w:abstractNum w:abstractNumId="18">
    <w:nsid w:val="267D5356"/>
    <w:multiLevelType w:val="singleLevel"/>
    <w:tmpl w:val="267D5356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9">
    <w:nsid w:val="34BBF8A9"/>
    <w:multiLevelType w:val="singleLevel"/>
    <w:tmpl w:val="34BBF8A9"/>
    <w:lvl w:ilvl="0" w:tentative="0">
      <w:start w:val="1"/>
      <w:numFmt w:val="decimal"/>
      <w:suff w:val="space"/>
      <w:lvlText w:val="%1."/>
      <w:lvlJc w:val="left"/>
      <w:pPr>
        <w:ind w:left="260" w:leftChars="0" w:firstLine="0" w:firstLineChars="0"/>
      </w:pPr>
    </w:lvl>
  </w:abstractNum>
  <w:abstractNum w:abstractNumId="20">
    <w:nsid w:val="3DECF1F4"/>
    <w:multiLevelType w:val="singleLevel"/>
    <w:tmpl w:val="3DECF1F4"/>
    <w:lvl w:ilvl="0" w:tentative="0">
      <w:start w:val="1"/>
      <w:numFmt w:val="decimal"/>
      <w:suff w:val="space"/>
      <w:lvlText w:val="%1."/>
      <w:lvlJc w:val="left"/>
      <w:pPr>
        <w:ind w:left="120" w:leftChars="0" w:firstLine="0" w:firstLineChars="0"/>
      </w:pPr>
    </w:lvl>
  </w:abstractNum>
  <w:abstractNum w:abstractNumId="21">
    <w:nsid w:val="5AFA1C2C"/>
    <w:multiLevelType w:val="singleLevel"/>
    <w:tmpl w:val="5AFA1C2C"/>
    <w:lvl w:ilvl="0" w:tentative="0">
      <w:start w:val="1"/>
      <w:numFmt w:val="decimal"/>
      <w:suff w:val="space"/>
      <w:lvlText w:val="%1."/>
      <w:lvlJc w:val="left"/>
    </w:lvl>
  </w:abstractNum>
  <w:abstractNum w:abstractNumId="22">
    <w:nsid w:val="5EC3C58D"/>
    <w:multiLevelType w:val="singleLevel"/>
    <w:tmpl w:val="5EC3C58D"/>
    <w:lvl w:ilvl="0" w:tentative="0">
      <w:start w:val="1"/>
      <w:numFmt w:val="decimal"/>
      <w:suff w:val="space"/>
      <w:lvlText w:val="%1."/>
      <w:lvlJc w:val="left"/>
      <w:pPr>
        <w:ind w:left="140" w:leftChars="0" w:firstLine="0" w:firstLineChars="0"/>
      </w:pPr>
    </w:lvl>
  </w:abstractNum>
  <w:abstractNum w:abstractNumId="23">
    <w:nsid w:val="70691C89"/>
    <w:multiLevelType w:val="singleLevel"/>
    <w:tmpl w:val="70691C89"/>
    <w:lvl w:ilvl="0" w:tentative="0">
      <w:start w:val="1"/>
      <w:numFmt w:val="decimal"/>
      <w:suff w:val="space"/>
      <w:lvlText w:val="%1."/>
      <w:lvlJc w:val="left"/>
    </w:lvl>
  </w:abstractNum>
  <w:num w:numId="1">
    <w:abstractNumId w:val="16"/>
  </w:num>
  <w:num w:numId="2">
    <w:abstractNumId w:val="14"/>
  </w:num>
  <w:num w:numId="3">
    <w:abstractNumId w:val="18"/>
  </w:num>
  <w:num w:numId="4">
    <w:abstractNumId w:val="11"/>
  </w:num>
  <w:num w:numId="5">
    <w:abstractNumId w:val="21"/>
  </w:num>
  <w:num w:numId="6">
    <w:abstractNumId w:val="13"/>
  </w:num>
  <w:num w:numId="7">
    <w:abstractNumId w:val="15"/>
  </w:num>
  <w:num w:numId="8">
    <w:abstractNumId w:val="3"/>
  </w:num>
  <w:num w:numId="9">
    <w:abstractNumId w:val="17"/>
  </w:num>
  <w:num w:numId="10">
    <w:abstractNumId w:val="6"/>
  </w:num>
  <w:num w:numId="11">
    <w:abstractNumId w:val="4"/>
  </w:num>
  <w:num w:numId="12">
    <w:abstractNumId w:val="1"/>
  </w:num>
  <w:num w:numId="13">
    <w:abstractNumId w:val="2"/>
  </w:num>
  <w:num w:numId="14">
    <w:abstractNumId w:val="7"/>
  </w:num>
  <w:num w:numId="15">
    <w:abstractNumId w:val="19"/>
  </w:num>
  <w:num w:numId="16">
    <w:abstractNumId w:val="8"/>
  </w:num>
  <w:num w:numId="17">
    <w:abstractNumId w:val="12"/>
  </w:num>
  <w:num w:numId="18">
    <w:abstractNumId w:val="22"/>
  </w:num>
  <w:num w:numId="19">
    <w:abstractNumId w:val="10"/>
  </w:num>
  <w:num w:numId="20">
    <w:abstractNumId w:val="20"/>
  </w:num>
  <w:num w:numId="21">
    <w:abstractNumId w:val="0"/>
  </w:num>
  <w:num w:numId="22">
    <w:abstractNumId w:val="23"/>
  </w:num>
  <w:num w:numId="23">
    <w:abstractNumId w:val="5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1D4799"/>
    <w:rsid w:val="19A04F25"/>
    <w:rsid w:val="1AF018AA"/>
    <w:rsid w:val="1EB22E28"/>
    <w:rsid w:val="24A92982"/>
    <w:rsid w:val="28CC6378"/>
    <w:rsid w:val="2B353FC9"/>
    <w:rsid w:val="2CD45ED5"/>
    <w:rsid w:val="306E6947"/>
    <w:rsid w:val="33094DEB"/>
    <w:rsid w:val="33694E01"/>
    <w:rsid w:val="357726E7"/>
    <w:rsid w:val="391E54D7"/>
    <w:rsid w:val="5814763C"/>
    <w:rsid w:val="771A6244"/>
    <w:rsid w:val="7FF1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kxx89</dc:creator>
  <cp:lastModifiedBy>kxx89</cp:lastModifiedBy>
  <cp:lastPrinted>2026-04-29T13:24:00Z</cp:lastPrinted>
  <dcterms:modified xsi:type="dcterms:W3CDTF">2026-04-29T14:38:41Z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