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BF15AA">
      <w:pPr>
        <w:rPr>
          <w:rFonts w:ascii="仿宋" w:hAnsi="仿宋" w:cs="仿宋"/>
          <w:b/>
          <w:bCs/>
          <w:sz w:val="24"/>
          <w:u w:val="single"/>
        </w:rPr>
      </w:pPr>
      <w:bookmarkStart w:id="0" w:name="_Toc371493145"/>
      <w:bookmarkStart w:id="1" w:name="_Toc389586300"/>
      <w:bookmarkStart w:id="2" w:name="_Toc351203486"/>
      <w:r>
        <w:rPr>
          <w:rFonts w:hint="eastAsia" w:ascii="仿宋" w:hAnsi="仿宋" w:cs="仿宋"/>
          <w:b/>
          <w:bCs/>
          <w:sz w:val="24"/>
        </w:rPr>
        <w:t>合同编号：</w:t>
      </w:r>
      <w:r>
        <w:rPr>
          <w:rFonts w:hint="eastAsia" w:ascii="仿宋" w:hAnsi="仿宋" w:cs="仿宋"/>
          <w:b/>
          <w:bCs/>
          <w:sz w:val="24"/>
          <w:u w:val="single"/>
        </w:rPr>
        <w:t xml:space="preserve">           </w:t>
      </w:r>
    </w:p>
    <w:p w14:paraId="1FA48968">
      <w:pPr>
        <w:rPr>
          <w:rFonts w:ascii="仿宋" w:hAnsi="仿宋" w:cs="仿宋"/>
          <w:b/>
          <w:bCs/>
          <w:sz w:val="24"/>
          <w:u w:val="single"/>
        </w:rPr>
      </w:pPr>
    </w:p>
    <w:p w14:paraId="5C078771">
      <w:pPr>
        <w:rPr>
          <w:rFonts w:ascii="仿宋" w:hAnsi="仿宋" w:cs="仿宋"/>
          <w:b/>
          <w:bCs/>
          <w:sz w:val="36"/>
          <w:szCs w:val="36"/>
        </w:rPr>
      </w:pPr>
    </w:p>
    <w:p w14:paraId="219873C7">
      <w:pPr>
        <w:pStyle w:val="5"/>
        <w:rPr>
          <w:rFonts w:hint="eastAsia" w:ascii="黑体" w:hAnsi="黑体" w:eastAsia="黑体" w:cs="黑体"/>
          <w:sz w:val="32"/>
          <w:szCs w:val="32"/>
        </w:rPr>
      </w:pPr>
      <w:r>
        <w:rPr>
          <w:rFonts w:hint="eastAsia"/>
          <w:sz w:val="28"/>
          <w:szCs w:val="32"/>
          <w:u w:val="single"/>
          <w:lang w:val="en-US" w:eastAsia="zh-CN"/>
        </w:rPr>
        <w:t xml:space="preserve"> </w:t>
      </w:r>
      <w:r>
        <w:rPr>
          <w:rFonts w:hint="eastAsia" w:ascii="仿宋" w:hAnsi="仿宋" w:eastAsia="仿宋" w:cs="宋体"/>
          <w:kern w:val="0"/>
          <w:sz w:val="30"/>
          <w:szCs w:val="30"/>
          <w:highlight w:val="none"/>
          <w:u w:val="single"/>
          <w:lang w:val="en-US" w:eastAsia="zh-CN"/>
        </w:rPr>
        <w:t xml:space="preserve">         </w:t>
      </w:r>
      <w:r>
        <w:rPr>
          <w:rFonts w:hint="eastAsia"/>
          <w:sz w:val="28"/>
          <w:szCs w:val="32"/>
          <w:u w:val="single"/>
          <w:lang w:val="en-US" w:eastAsia="zh-CN"/>
        </w:rPr>
        <w:t xml:space="preserve"> </w:t>
      </w:r>
      <w:r>
        <w:rPr>
          <w:rFonts w:hint="eastAsia" w:ascii="黑体" w:hAnsi="黑体" w:eastAsia="黑体" w:cs="黑体"/>
          <w:sz w:val="32"/>
          <w:szCs w:val="32"/>
        </w:rPr>
        <w:t>项目</w:t>
      </w:r>
    </w:p>
    <w:p w14:paraId="42EBA53D">
      <w:pPr>
        <w:jc w:val="center"/>
        <w:rPr>
          <w:rFonts w:ascii="仿宋" w:hAnsi="仿宋" w:cs="仿宋"/>
          <w:b/>
          <w:bCs/>
          <w:sz w:val="36"/>
          <w:szCs w:val="36"/>
        </w:rPr>
      </w:pPr>
    </w:p>
    <w:p w14:paraId="357A4390">
      <w:pPr>
        <w:jc w:val="center"/>
        <w:rPr>
          <w:rFonts w:ascii="仿宋" w:hAnsi="仿宋" w:cs="仿宋"/>
          <w:b/>
          <w:bCs/>
          <w:sz w:val="36"/>
          <w:szCs w:val="36"/>
        </w:rPr>
      </w:pPr>
    </w:p>
    <w:p w14:paraId="4DC1F219">
      <w:pPr>
        <w:pStyle w:val="5"/>
        <w:ind w:left="63" w:right="63"/>
        <w:rPr>
          <w:rFonts w:ascii="仿宋" w:hAnsi="仿宋" w:cs="仿宋"/>
          <w:b/>
          <w:bCs/>
          <w:sz w:val="36"/>
          <w:szCs w:val="36"/>
        </w:rPr>
      </w:pPr>
    </w:p>
    <w:p w14:paraId="58940626"/>
    <w:p w14:paraId="10C80A78">
      <w:pPr>
        <w:jc w:val="center"/>
        <w:rPr>
          <w:rFonts w:ascii="黑体" w:hAnsi="黑体" w:eastAsia="黑体" w:cs="黑体"/>
          <w:sz w:val="48"/>
          <w:szCs w:val="48"/>
        </w:rPr>
      </w:pPr>
      <w:r>
        <w:rPr>
          <w:rFonts w:hint="eastAsia" w:ascii="黑体" w:hAnsi="黑体" w:eastAsia="黑体" w:cs="黑体"/>
          <w:sz w:val="48"/>
          <w:szCs w:val="48"/>
        </w:rPr>
        <w:t>采购合同</w:t>
      </w:r>
    </w:p>
    <w:p w14:paraId="366F454A">
      <w:pPr>
        <w:spacing w:line="480" w:lineRule="auto"/>
        <w:jc w:val="center"/>
        <w:rPr>
          <w:rFonts w:ascii="黑体" w:hAnsi="黑体" w:eastAsia="黑体" w:cs="黑体"/>
          <w:sz w:val="48"/>
          <w:szCs w:val="48"/>
        </w:rPr>
      </w:pPr>
      <w:r>
        <w:rPr>
          <w:rFonts w:hint="eastAsia" w:ascii="仿宋" w:hAnsi="仿宋" w:eastAsia="仿宋" w:cs="仿宋"/>
          <w:b/>
          <w:color w:val="000000"/>
          <w:sz w:val="32"/>
          <w:szCs w:val="32"/>
        </w:rPr>
        <w:t>（成品及定制加工类</w:t>
      </w:r>
      <w:r>
        <w:rPr>
          <w:rFonts w:hint="eastAsia" w:ascii="仿宋" w:hAnsi="仿宋" w:cs="仿宋"/>
          <w:b/>
          <w:color w:val="000000"/>
          <w:sz w:val="32"/>
          <w:szCs w:val="32"/>
        </w:rPr>
        <w:t>物资</w:t>
      </w:r>
      <w:r>
        <w:rPr>
          <w:rFonts w:hint="eastAsia" w:ascii="仿宋" w:hAnsi="仿宋" w:eastAsia="仿宋" w:cs="仿宋"/>
          <w:b/>
          <w:color w:val="000000"/>
          <w:sz w:val="32"/>
          <w:szCs w:val="32"/>
        </w:rPr>
        <w:t>采购）</w:t>
      </w:r>
    </w:p>
    <w:p w14:paraId="0B4E49F0">
      <w:pPr>
        <w:rPr>
          <w:rFonts w:ascii="仿宋" w:hAnsi="仿宋" w:cs="仿宋"/>
          <w:b/>
          <w:bCs/>
          <w:sz w:val="36"/>
          <w:szCs w:val="36"/>
        </w:rPr>
      </w:pPr>
    </w:p>
    <w:p w14:paraId="6006B79A">
      <w:pPr>
        <w:rPr>
          <w:rFonts w:ascii="仿宋" w:hAnsi="仿宋" w:cs="仿宋"/>
          <w:b/>
          <w:bCs/>
          <w:sz w:val="36"/>
          <w:szCs w:val="36"/>
        </w:rPr>
      </w:pPr>
    </w:p>
    <w:p w14:paraId="67FE9954">
      <w:pPr>
        <w:rPr>
          <w:rFonts w:ascii="仿宋" w:hAnsi="仿宋" w:cs="仿宋"/>
          <w:sz w:val="24"/>
        </w:rPr>
      </w:pPr>
    </w:p>
    <w:p w14:paraId="26461790">
      <w:pPr>
        <w:rPr>
          <w:rFonts w:ascii="仿宋" w:hAnsi="仿宋" w:cs="仿宋"/>
          <w:sz w:val="24"/>
        </w:rPr>
      </w:pPr>
    </w:p>
    <w:p w14:paraId="638B61BD">
      <w:pPr>
        <w:rPr>
          <w:rFonts w:ascii="仿宋" w:hAnsi="仿宋" w:cs="仿宋"/>
          <w:sz w:val="24"/>
        </w:rPr>
      </w:pPr>
    </w:p>
    <w:p w14:paraId="329F27F9">
      <w:pPr>
        <w:rPr>
          <w:rFonts w:ascii="仿宋" w:hAnsi="仿宋" w:cs="仿宋"/>
          <w:sz w:val="24"/>
        </w:rPr>
      </w:pPr>
    </w:p>
    <w:p w14:paraId="041236BB">
      <w:pPr>
        <w:rPr>
          <w:rFonts w:ascii="仿宋" w:hAnsi="仿宋" w:cs="仿宋"/>
          <w:sz w:val="24"/>
        </w:rPr>
      </w:pPr>
    </w:p>
    <w:p w14:paraId="3F425D0B">
      <w:pPr>
        <w:rPr>
          <w:rFonts w:ascii="仿宋" w:hAnsi="仿宋" w:cs="仿宋"/>
          <w:sz w:val="24"/>
        </w:rPr>
      </w:pPr>
    </w:p>
    <w:p w14:paraId="42FB87B5">
      <w:pPr>
        <w:rPr>
          <w:rFonts w:ascii="仿宋" w:hAnsi="仿宋" w:cs="仿宋"/>
          <w:sz w:val="24"/>
        </w:rPr>
      </w:pPr>
    </w:p>
    <w:p w14:paraId="3A6C8BFF">
      <w:pPr>
        <w:pStyle w:val="5"/>
        <w:ind w:left="63" w:right="63"/>
        <w:rPr>
          <w:rFonts w:ascii="仿宋" w:hAnsi="仿宋" w:cs="仿宋"/>
          <w:sz w:val="24"/>
        </w:rPr>
      </w:pPr>
    </w:p>
    <w:p w14:paraId="1059A012">
      <w:pPr>
        <w:rPr>
          <w:rFonts w:ascii="仿宋" w:hAnsi="仿宋" w:cs="仿宋"/>
          <w:sz w:val="24"/>
        </w:rPr>
      </w:pPr>
    </w:p>
    <w:p w14:paraId="6DA6C22E">
      <w:pPr>
        <w:pStyle w:val="5"/>
        <w:ind w:left="0" w:leftChars="0" w:right="63" w:firstLine="0" w:firstLineChars="0"/>
        <w:jc w:val="both"/>
        <w:rPr>
          <w:rFonts w:ascii="仿宋" w:hAnsi="仿宋" w:cs="仿宋"/>
          <w:sz w:val="24"/>
        </w:rPr>
      </w:pPr>
    </w:p>
    <w:p w14:paraId="43CCA0F1"/>
    <w:p w14:paraId="2FECE799">
      <w:pPr>
        <w:rPr>
          <w:rFonts w:ascii="仿宋" w:hAnsi="仿宋" w:cs="仿宋"/>
          <w:sz w:val="24"/>
        </w:rPr>
      </w:pPr>
    </w:p>
    <w:p w14:paraId="7E9814B2">
      <w:pPr>
        <w:pStyle w:val="5"/>
        <w:ind w:left="63" w:right="63"/>
      </w:pPr>
    </w:p>
    <w:p w14:paraId="07088547">
      <w:pPr>
        <w:rPr>
          <w:rFonts w:ascii="仿宋" w:hAnsi="仿宋" w:cs="仿宋"/>
          <w:sz w:val="24"/>
        </w:rPr>
      </w:pPr>
    </w:p>
    <w:p w14:paraId="3C7412D6">
      <w:pPr>
        <w:rPr>
          <w:rFonts w:ascii="仿宋" w:hAnsi="仿宋" w:cs="仿宋"/>
          <w:sz w:val="28"/>
          <w:szCs w:val="28"/>
        </w:rPr>
      </w:pPr>
      <w:r>
        <w:rPr>
          <w:rFonts w:hint="eastAsia" w:ascii="仿宋" w:hAnsi="仿宋" w:cs="仿宋"/>
          <w:b/>
          <w:bCs/>
          <w:sz w:val="28"/>
          <w:szCs w:val="28"/>
        </w:rPr>
        <w:t>甲    方：</w:t>
      </w:r>
      <w:r>
        <w:rPr>
          <w:rFonts w:hint="eastAsia" w:ascii="仿宋" w:hAnsi="仿宋" w:cs="仿宋"/>
          <w:b/>
          <w:bCs/>
          <w:sz w:val="28"/>
          <w:szCs w:val="28"/>
          <w:u w:val="single"/>
        </w:rPr>
        <w:t xml:space="preserve">    </w:t>
      </w:r>
      <w:r>
        <w:rPr>
          <w:rFonts w:hint="eastAsia" w:ascii="仿宋" w:hAnsi="仿宋" w:cs="仿宋"/>
          <w:sz w:val="28"/>
          <w:szCs w:val="28"/>
          <w:u w:val="single"/>
        </w:rPr>
        <w:t xml:space="preserve">北京北方世纪建筑装饰工程有限公司      </w:t>
      </w:r>
    </w:p>
    <w:p w14:paraId="08207D2D">
      <w:pPr>
        <w:rPr>
          <w:rFonts w:ascii="仿宋" w:hAnsi="仿宋" w:cs="仿宋"/>
          <w:sz w:val="28"/>
          <w:szCs w:val="28"/>
        </w:rPr>
      </w:pPr>
      <w:r>
        <w:rPr>
          <w:rFonts w:hint="eastAsia" w:ascii="仿宋" w:hAnsi="仿宋" w:cs="仿宋"/>
          <w:b/>
          <w:bCs/>
          <w:sz w:val="28"/>
          <w:szCs w:val="28"/>
        </w:rPr>
        <w:t>乙    方：</w:t>
      </w:r>
      <w:r>
        <w:rPr>
          <w:rFonts w:hint="eastAsia" w:ascii="仿宋" w:hAnsi="仿宋" w:cs="仿宋"/>
          <w:sz w:val="28"/>
          <w:szCs w:val="28"/>
          <w:u w:val="single"/>
        </w:rPr>
        <w:t xml:space="preserve">     </w:t>
      </w:r>
      <w:r>
        <w:rPr>
          <w:rFonts w:ascii="仿宋" w:hAnsi="仿宋" w:cs="仿宋"/>
          <w:sz w:val="28"/>
          <w:szCs w:val="28"/>
          <w:u w:val="single"/>
        </w:rPr>
        <w:t xml:space="preserve">                          </w:t>
      </w:r>
      <w:r>
        <w:rPr>
          <w:rFonts w:hint="eastAsia" w:ascii="仿宋" w:hAnsi="仿宋" w:cs="仿宋"/>
          <w:sz w:val="28"/>
          <w:szCs w:val="28"/>
          <w:u w:val="single"/>
        </w:rPr>
        <w:t xml:space="preserve">           </w:t>
      </w:r>
    </w:p>
    <w:p w14:paraId="1C811A77">
      <w:pPr>
        <w:rPr>
          <w:rFonts w:ascii="仿宋" w:hAnsi="仿宋" w:cs="仿宋"/>
          <w:b/>
          <w:bCs/>
          <w:sz w:val="28"/>
          <w:szCs w:val="28"/>
        </w:rPr>
      </w:pPr>
      <w:r>
        <w:rPr>
          <w:rFonts w:hint="eastAsia" w:ascii="仿宋" w:hAnsi="仿宋" w:cs="仿宋"/>
          <w:b/>
          <w:bCs/>
          <w:sz w:val="28"/>
          <w:szCs w:val="28"/>
        </w:rPr>
        <w:t>签订地点：</w:t>
      </w:r>
      <w:r>
        <w:rPr>
          <w:rFonts w:hint="eastAsia" w:ascii="仿宋" w:hAnsi="仿宋" w:cs="仿宋"/>
          <w:b/>
          <w:bCs/>
          <w:sz w:val="28"/>
          <w:szCs w:val="28"/>
          <w:u w:val="single"/>
        </w:rPr>
        <w:t xml:space="preserve">  </w:t>
      </w:r>
      <w:r>
        <w:rPr>
          <w:rFonts w:hint="eastAsia" w:ascii="仿宋" w:hAnsi="仿宋" w:cs="仿宋"/>
          <w:sz w:val="28"/>
          <w:szCs w:val="28"/>
          <w:u w:val="single"/>
        </w:rPr>
        <w:t>北京北方世纪建筑装饰工程有限公司会议室</w:t>
      </w:r>
      <w:r>
        <w:rPr>
          <w:rFonts w:hint="eastAsia" w:ascii="仿宋" w:hAnsi="仿宋" w:cs="仿宋"/>
          <w:b/>
          <w:bCs/>
          <w:sz w:val="28"/>
          <w:szCs w:val="28"/>
          <w:u w:val="single"/>
        </w:rPr>
        <w:t xml:space="preserve">  </w:t>
      </w:r>
    </w:p>
    <w:p w14:paraId="26761999">
      <w:pPr>
        <w:rPr>
          <w:rFonts w:ascii="黑体" w:hAnsi="黑体" w:eastAsia="黑体" w:cs="黑体"/>
          <w:sz w:val="36"/>
          <w:szCs w:val="36"/>
        </w:rPr>
        <w:sectPr>
          <w:footerReference r:id="rId3" w:type="default"/>
          <w:pgSz w:w="11906" w:h="16838"/>
          <w:pgMar w:top="1020" w:right="1213" w:bottom="907" w:left="1191" w:header="851" w:footer="992" w:gutter="0"/>
          <w:pgNumType w:start="1"/>
          <w:cols w:space="720" w:num="1"/>
          <w:docGrid w:type="lines" w:linePitch="312" w:charSpace="0"/>
        </w:sectPr>
      </w:pPr>
      <w:r>
        <w:rPr>
          <w:rFonts w:hint="eastAsia" w:ascii="仿宋" w:hAnsi="仿宋" w:cs="仿宋"/>
          <w:b/>
          <w:bCs/>
          <w:sz w:val="28"/>
          <w:szCs w:val="28"/>
        </w:rPr>
        <w:t>签订日期：</w:t>
      </w:r>
      <w:r>
        <w:rPr>
          <w:rFonts w:hint="eastAsia" w:ascii="仿宋" w:hAnsi="仿宋" w:cs="仿宋"/>
          <w:b/>
          <w:bCs/>
          <w:sz w:val="28"/>
          <w:szCs w:val="28"/>
          <w:u w:val="single"/>
        </w:rPr>
        <w:t xml:space="preserve">  </w:t>
      </w:r>
      <w:r>
        <w:rPr>
          <w:rFonts w:ascii="仿宋" w:hAnsi="仿宋" w:cs="仿宋"/>
          <w:b/>
          <w:bCs/>
          <w:sz w:val="28"/>
          <w:szCs w:val="28"/>
          <w:u w:val="single"/>
        </w:rPr>
        <w:t xml:space="preserve"> </w:t>
      </w:r>
      <w:r>
        <w:rPr>
          <w:rFonts w:hint="eastAsia" w:ascii="仿宋" w:hAnsi="仿宋" w:cs="仿宋"/>
          <w:sz w:val="28"/>
          <w:szCs w:val="28"/>
          <w:u w:val="single"/>
        </w:rPr>
        <w:t xml:space="preserve">   </w:t>
      </w:r>
      <w:r>
        <w:rPr>
          <w:rFonts w:hint="eastAsia" w:ascii="仿宋" w:hAnsi="仿宋" w:cs="仿宋"/>
          <w:sz w:val="28"/>
          <w:szCs w:val="28"/>
        </w:rPr>
        <w:t>年</w:t>
      </w:r>
      <w:r>
        <w:rPr>
          <w:rFonts w:hint="eastAsia" w:ascii="仿宋" w:hAnsi="仿宋" w:cs="仿宋"/>
          <w:sz w:val="28"/>
          <w:szCs w:val="28"/>
          <w:u w:val="single"/>
        </w:rPr>
        <w:t xml:space="preserve">  </w:t>
      </w:r>
      <w:r>
        <w:rPr>
          <w:rFonts w:ascii="仿宋" w:hAnsi="仿宋" w:cs="仿宋"/>
          <w:sz w:val="28"/>
          <w:szCs w:val="28"/>
          <w:u w:val="single"/>
        </w:rPr>
        <w:t xml:space="preserve"> </w:t>
      </w:r>
      <w:r>
        <w:rPr>
          <w:rFonts w:hint="eastAsia" w:ascii="仿宋" w:hAnsi="仿宋" w:cs="仿宋"/>
          <w:sz w:val="28"/>
          <w:szCs w:val="28"/>
          <w:u w:val="single"/>
        </w:rPr>
        <w:t xml:space="preserve">   </w:t>
      </w:r>
      <w:r>
        <w:rPr>
          <w:rFonts w:hint="eastAsia" w:ascii="仿宋" w:hAnsi="仿宋" w:cs="仿宋"/>
          <w:sz w:val="28"/>
          <w:szCs w:val="28"/>
        </w:rPr>
        <w:t>月</w:t>
      </w:r>
      <w:r>
        <w:rPr>
          <w:rFonts w:hint="eastAsia" w:ascii="仿宋" w:hAnsi="仿宋" w:cs="仿宋"/>
          <w:sz w:val="28"/>
          <w:szCs w:val="28"/>
          <w:u w:val="single"/>
        </w:rPr>
        <w:t xml:space="preserve">   </w:t>
      </w:r>
      <w:r>
        <w:rPr>
          <w:rFonts w:ascii="仿宋" w:hAnsi="仿宋" w:cs="仿宋"/>
          <w:sz w:val="28"/>
          <w:szCs w:val="28"/>
          <w:u w:val="single"/>
        </w:rPr>
        <w:t xml:space="preserve"> </w:t>
      </w:r>
      <w:r>
        <w:rPr>
          <w:rFonts w:hint="eastAsia" w:ascii="仿宋" w:hAnsi="仿宋" w:cs="仿宋"/>
          <w:sz w:val="28"/>
          <w:szCs w:val="28"/>
          <w:u w:val="single"/>
        </w:rPr>
        <w:t xml:space="preserve">   </w:t>
      </w:r>
      <w:r>
        <w:rPr>
          <w:rFonts w:hint="eastAsia" w:ascii="仿宋" w:hAnsi="仿宋" w:cs="仿宋"/>
          <w:sz w:val="28"/>
          <w:szCs w:val="28"/>
        </w:rPr>
        <w:t>日</w:t>
      </w:r>
      <w:bookmarkStart w:id="3" w:name="_Toc5540"/>
    </w:p>
    <w:p w14:paraId="702BEEC7">
      <w:pPr>
        <w:jc w:val="both"/>
        <w:rPr>
          <w:rFonts w:ascii="黑体" w:hAnsi="黑体" w:eastAsia="黑体" w:cs="黑体"/>
          <w:sz w:val="36"/>
          <w:szCs w:val="36"/>
        </w:rPr>
      </w:pPr>
    </w:p>
    <w:p w14:paraId="1F59EA09">
      <w:pPr>
        <w:jc w:val="center"/>
      </w:pPr>
      <w:r>
        <w:rPr>
          <w:rFonts w:hint="eastAsia" w:ascii="黑体" w:hAnsi="黑体" w:eastAsia="黑体" w:cs="黑体"/>
          <w:sz w:val="36"/>
          <w:szCs w:val="36"/>
        </w:rPr>
        <w:t>采 购 合 同</w:t>
      </w:r>
    </w:p>
    <w:p w14:paraId="2EE7CCC8"/>
    <w:tbl>
      <w:tblPr>
        <w:tblStyle w:val="16"/>
        <w:tblW w:w="507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551"/>
        <w:gridCol w:w="282"/>
        <w:gridCol w:w="5031"/>
      </w:tblGrid>
      <w:tr w14:paraId="6F466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157" w:hRule="atLeast"/>
        </w:trPr>
        <w:tc>
          <w:tcPr>
            <w:tcW w:w="2307" w:type="pct"/>
            <w:tcBorders>
              <w:tl2br w:val="nil"/>
              <w:tr2bl w:val="nil"/>
            </w:tcBorders>
            <w:vAlign w:val="center"/>
          </w:tcPr>
          <w:p w14:paraId="4F2E1AFE">
            <w:pPr>
              <w:rPr>
                <w:szCs w:val="21"/>
              </w:rPr>
            </w:pPr>
            <w:r>
              <w:rPr>
                <w:rFonts w:hint="eastAsia" w:ascii="宋体" w:hAnsi="宋体" w:cs="宋体"/>
                <w:szCs w:val="21"/>
              </w:rPr>
              <w:t>甲方：（盖章）</w:t>
            </w:r>
            <w:r>
              <w:rPr>
                <w:rFonts w:hint="eastAsia" w:ascii="宋体" w:hAnsi="宋体" w:cs="宋体"/>
                <w:szCs w:val="21"/>
                <w:u w:val="single"/>
              </w:rPr>
              <w:t xml:space="preserve">          </w:t>
            </w:r>
            <w:r>
              <w:rPr>
                <w:rFonts w:hint="eastAsia" w:ascii="宋体" w:hAnsi="宋体" w:cs="宋体"/>
                <w:szCs w:val="21"/>
              </w:rPr>
              <w:t xml:space="preserve">      </w:t>
            </w:r>
          </w:p>
        </w:tc>
        <w:tc>
          <w:tcPr>
            <w:tcW w:w="143" w:type="pct"/>
            <w:tcBorders>
              <w:tl2br w:val="nil"/>
              <w:tr2bl w:val="nil"/>
            </w:tcBorders>
            <w:vAlign w:val="center"/>
          </w:tcPr>
          <w:p w14:paraId="4CB29521">
            <w:pPr>
              <w:rPr>
                <w:rFonts w:ascii="宋体" w:hAnsi="宋体" w:cs="宋体"/>
                <w:b/>
                <w:bCs/>
                <w:sz w:val="18"/>
                <w:szCs w:val="18"/>
              </w:rPr>
            </w:pPr>
          </w:p>
        </w:tc>
        <w:tc>
          <w:tcPr>
            <w:tcW w:w="2550" w:type="pct"/>
            <w:tcBorders>
              <w:tl2br w:val="nil"/>
              <w:tr2bl w:val="nil"/>
            </w:tcBorders>
            <w:vAlign w:val="center"/>
          </w:tcPr>
          <w:p w14:paraId="53537E9C">
            <w:pPr>
              <w:rPr>
                <w:szCs w:val="21"/>
              </w:rPr>
            </w:pPr>
            <w:r>
              <w:rPr>
                <w:rFonts w:hint="eastAsia" w:ascii="宋体" w:hAnsi="宋体" w:cs="宋体"/>
                <w:szCs w:val="21"/>
              </w:rPr>
              <w:t>乙方：（盖章）</w:t>
            </w:r>
            <w:r>
              <w:rPr>
                <w:rFonts w:hint="eastAsia" w:ascii="宋体" w:hAnsi="宋体" w:cs="宋体"/>
                <w:szCs w:val="21"/>
                <w:u w:val="single"/>
              </w:rPr>
              <w:t xml:space="preserve">          </w:t>
            </w:r>
            <w:r>
              <w:rPr>
                <w:rFonts w:hint="eastAsia" w:ascii="宋体" w:hAnsi="宋体" w:cs="宋体"/>
                <w:szCs w:val="21"/>
              </w:rPr>
              <w:t xml:space="preserve"> </w:t>
            </w:r>
          </w:p>
        </w:tc>
      </w:tr>
      <w:tr w14:paraId="3A76F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83" w:hRule="atLeast"/>
        </w:trPr>
        <w:tc>
          <w:tcPr>
            <w:tcW w:w="2307" w:type="pct"/>
            <w:tcBorders>
              <w:tl2br w:val="nil"/>
              <w:tr2bl w:val="nil"/>
            </w:tcBorders>
            <w:vAlign w:val="center"/>
          </w:tcPr>
          <w:p w14:paraId="68ED848A">
            <w:pPr>
              <w:spacing w:line="300" w:lineRule="auto"/>
              <w:rPr>
                <w:szCs w:val="21"/>
              </w:rPr>
            </w:pPr>
            <w:r>
              <w:rPr>
                <w:rFonts w:hint="eastAsia" w:ascii="宋体" w:hAnsi="宋体" w:cs="宋体"/>
                <w:szCs w:val="21"/>
              </w:rPr>
              <w:t>法定代表人或授权代表人（签字）：</w:t>
            </w:r>
            <w:r>
              <w:rPr>
                <w:rFonts w:hint="eastAsia" w:ascii="宋体" w:hAnsi="宋体" w:cs="宋体"/>
                <w:szCs w:val="21"/>
                <w:u w:val="single"/>
              </w:rPr>
              <w:t xml:space="preserve">            </w:t>
            </w:r>
            <w:r>
              <w:rPr>
                <w:rFonts w:hint="eastAsia" w:ascii="宋体" w:hAnsi="宋体" w:cs="宋体"/>
                <w:szCs w:val="21"/>
              </w:rPr>
              <w:t xml:space="preserve">      </w:t>
            </w:r>
          </w:p>
        </w:tc>
        <w:tc>
          <w:tcPr>
            <w:tcW w:w="143" w:type="pct"/>
            <w:tcBorders>
              <w:tl2br w:val="nil"/>
              <w:tr2bl w:val="nil"/>
            </w:tcBorders>
            <w:vAlign w:val="center"/>
          </w:tcPr>
          <w:p w14:paraId="08C02470">
            <w:pPr>
              <w:rPr>
                <w:rFonts w:ascii="宋体" w:hAnsi="宋体" w:cs="宋体"/>
                <w:sz w:val="18"/>
                <w:szCs w:val="18"/>
              </w:rPr>
            </w:pPr>
          </w:p>
        </w:tc>
        <w:tc>
          <w:tcPr>
            <w:tcW w:w="2550" w:type="pct"/>
            <w:tcBorders>
              <w:tl2br w:val="nil"/>
              <w:tr2bl w:val="nil"/>
            </w:tcBorders>
            <w:vAlign w:val="center"/>
          </w:tcPr>
          <w:p w14:paraId="222685F0">
            <w:pPr>
              <w:rPr>
                <w:szCs w:val="21"/>
              </w:rPr>
            </w:pPr>
            <w:r>
              <w:rPr>
                <w:rFonts w:hint="eastAsia" w:ascii="宋体" w:hAnsi="宋体" w:cs="宋体"/>
                <w:szCs w:val="21"/>
              </w:rPr>
              <w:t>法定代表人或授权代表人（签字）：</w:t>
            </w:r>
            <w:r>
              <w:rPr>
                <w:rFonts w:hint="eastAsia" w:ascii="宋体" w:hAnsi="宋体" w:cs="宋体"/>
                <w:szCs w:val="21"/>
                <w:u w:val="single"/>
              </w:rPr>
              <w:t xml:space="preserve">           </w:t>
            </w:r>
            <w:r>
              <w:rPr>
                <w:rFonts w:hint="eastAsia" w:ascii="宋体" w:hAnsi="宋体" w:cs="宋体"/>
                <w:szCs w:val="21"/>
              </w:rPr>
              <w:t xml:space="preserve">    </w:t>
            </w:r>
          </w:p>
        </w:tc>
      </w:tr>
      <w:tr w14:paraId="4B3D4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63" w:hRule="atLeast"/>
        </w:trPr>
        <w:tc>
          <w:tcPr>
            <w:tcW w:w="2307" w:type="pct"/>
            <w:tcBorders>
              <w:tl2br w:val="nil"/>
              <w:tr2bl w:val="nil"/>
            </w:tcBorders>
            <w:vAlign w:val="center"/>
          </w:tcPr>
          <w:p w14:paraId="36CB9BE2">
            <w:pPr>
              <w:rPr>
                <w:szCs w:val="21"/>
              </w:rPr>
            </w:pPr>
            <w:r>
              <w:rPr>
                <w:rFonts w:hint="eastAsia"/>
                <w:szCs w:val="21"/>
              </w:rPr>
              <w:t>法定代表人：</w:t>
            </w:r>
            <w:r>
              <w:rPr>
                <w:rFonts w:hint="eastAsia" w:ascii="宋体" w:hAnsi="宋体" w:cs="宋体"/>
                <w:szCs w:val="21"/>
                <w:u w:val="single"/>
              </w:rPr>
              <w:t xml:space="preserve">     陈旭     </w:t>
            </w:r>
          </w:p>
        </w:tc>
        <w:tc>
          <w:tcPr>
            <w:tcW w:w="143" w:type="pct"/>
            <w:tcBorders>
              <w:tl2br w:val="nil"/>
              <w:tr2bl w:val="nil"/>
            </w:tcBorders>
            <w:vAlign w:val="center"/>
          </w:tcPr>
          <w:p w14:paraId="14FED173">
            <w:pPr>
              <w:rPr>
                <w:rFonts w:ascii="宋体" w:hAnsi="宋体" w:cs="宋体"/>
                <w:sz w:val="18"/>
                <w:szCs w:val="18"/>
              </w:rPr>
            </w:pPr>
          </w:p>
        </w:tc>
        <w:tc>
          <w:tcPr>
            <w:tcW w:w="2550" w:type="pct"/>
            <w:tcBorders>
              <w:tl2br w:val="nil"/>
              <w:tr2bl w:val="nil"/>
            </w:tcBorders>
            <w:vAlign w:val="center"/>
          </w:tcPr>
          <w:p w14:paraId="10D4481A">
            <w:pPr>
              <w:rPr>
                <w:szCs w:val="21"/>
              </w:rPr>
            </w:pPr>
            <w:r>
              <w:rPr>
                <w:rFonts w:hint="eastAsia" w:ascii="宋体" w:hAnsi="宋体" w:cs="宋体"/>
                <w:szCs w:val="21"/>
              </w:rPr>
              <w:t>法定代表人：</w:t>
            </w:r>
            <w:r>
              <w:rPr>
                <w:rFonts w:hint="eastAsia" w:ascii="宋体" w:hAnsi="宋体" w:cs="宋体"/>
                <w:szCs w:val="21"/>
                <w:u w:val="single"/>
              </w:rPr>
              <w:t xml:space="preserve">                </w:t>
            </w:r>
            <w:r>
              <w:rPr>
                <w:rFonts w:hint="eastAsia" w:ascii="宋体" w:hAnsi="宋体" w:cs="宋体"/>
                <w:szCs w:val="21"/>
              </w:rPr>
              <w:t xml:space="preserve">   </w:t>
            </w:r>
          </w:p>
        </w:tc>
      </w:tr>
      <w:tr w14:paraId="3B3A3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79" w:hRule="atLeast"/>
        </w:trPr>
        <w:tc>
          <w:tcPr>
            <w:tcW w:w="2307" w:type="pct"/>
            <w:tcBorders>
              <w:tl2br w:val="nil"/>
              <w:tr2bl w:val="nil"/>
            </w:tcBorders>
            <w:vAlign w:val="center"/>
          </w:tcPr>
          <w:p w14:paraId="080BD298">
            <w:pPr>
              <w:spacing w:line="300" w:lineRule="auto"/>
              <w:rPr>
                <w:szCs w:val="21"/>
              </w:rPr>
            </w:pPr>
            <w:r>
              <w:rPr>
                <w:rFonts w:hint="eastAsia" w:ascii="宋体" w:hAnsi="宋体" w:cs="宋体"/>
                <w:szCs w:val="21"/>
              </w:rPr>
              <w:t>开户行：</w:t>
            </w:r>
            <w:r>
              <w:rPr>
                <w:rFonts w:hint="eastAsia" w:ascii="宋体" w:hAnsi="宋体" w:cs="宋体"/>
                <w:szCs w:val="21"/>
                <w:u w:val="single"/>
              </w:rPr>
              <w:t xml:space="preserve">  中国建设银行北京白石桥支行  </w:t>
            </w:r>
          </w:p>
        </w:tc>
        <w:tc>
          <w:tcPr>
            <w:tcW w:w="143" w:type="pct"/>
            <w:tcBorders>
              <w:tl2br w:val="nil"/>
              <w:tr2bl w:val="nil"/>
            </w:tcBorders>
            <w:vAlign w:val="center"/>
          </w:tcPr>
          <w:p w14:paraId="7747A97E">
            <w:pPr>
              <w:rPr>
                <w:rFonts w:ascii="宋体" w:hAnsi="宋体" w:cs="宋体"/>
                <w:sz w:val="18"/>
                <w:szCs w:val="18"/>
              </w:rPr>
            </w:pPr>
          </w:p>
        </w:tc>
        <w:tc>
          <w:tcPr>
            <w:tcW w:w="2550" w:type="pct"/>
            <w:tcBorders>
              <w:tl2br w:val="nil"/>
              <w:tr2bl w:val="nil"/>
            </w:tcBorders>
            <w:vAlign w:val="center"/>
          </w:tcPr>
          <w:p w14:paraId="5FC5F160">
            <w:pPr>
              <w:rPr>
                <w:szCs w:val="21"/>
              </w:rPr>
            </w:pPr>
            <w:r>
              <w:rPr>
                <w:rFonts w:hint="eastAsia" w:ascii="宋体" w:hAnsi="宋体" w:cs="宋体"/>
                <w:szCs w:val="21"/>
              </w:rPr>
              <w:t>开户行：</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u w:val="single"/>
              </w:rPr>
              <w:t xml:space="preserve">           </w:t>
            </w:r>
          </w:p>
        </w:tc>
      </w:tr>
      <w:tr w14:paraId="0E3FF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2307" w:type="pct"/>
            <w:tcBorders>
              <w:tl2br w:val="nil"/>
              <w:tr2bl w:val="nil"/>
            </w:tcBorders>
            <w:vAlign w:val="center"/>
          </w:tcPr>
          <w:p w14:paraId="12218D2A">
            <w:pPr>
              <w:rPr>
                <w:szCs w:val="21"/>
              </w:rPr>
            </w:pPr>
            <w:r>
              <w:rPr>
                <w:rFonts w:hint="eastAsia" w:ascii="宋体" w:hAnsi="宋体" w:cs="宋体"/>
                <w:szCs w:val="21"/>
              </w:rPr>
              <w:t>账号：</w:t>
            </w:r>
            <w:r>
              <w:rPr>
                <w:rFonts w:hint="eastAsia" w:ascii="宋体" w:hAnsi="宋体" w:cs="宋体"/>
                <w:szCs w:val="21"/>
                <w:u w:val="single"/>
              </w:rPr>
              <w:t xml:space="preserve"> 1100 1028 6000 5300 4079 </w:t>
            </w:r>
            <w:r>
              <w:rPr>
                <w:rFonts w:hint="eastAsia" w:ascii="宋体" w:hAnsi="宋体" w:cs="宋体"/>
                <w:szCs w:val="21"/>
              </w:rPr>
              <w:t xml:space="preserve">      </w:t>
            </w:r>
          </w:p>
        </w:tc>
        <w:tc>
          <w:tcPr>
            <w:tcW w:w="143" w:type="pct"/>
            <w:tcBorders>
              <w:tl2br w:val="nil"/>
              <w:tr2bl w:val="nil"/>
            </w:tcBorders>
            <w:vAlign w:val="center"/>
          </w:tcPr>
          <w:p w14:paraId="56FDBD63">
            <w:pPr>
              <w:spacing w:line="300" w:lineRule="auto"/>
              <w:rPr>
                <w:rFonts w:ascii="宋体" w:hAnsi="宋体" w:cs="宋体"/>
                <w:sz w:val="18"/>
                <w:szCs w:val="18"/>
              </w:rPr>
            </w:pPr>
          </w:p>
        </w:tc>
        <w:tc>
          <w:tcPr>
            <w:tcW w:w="2550" w:type="pct"/>
            <w:tcBorders>
              <w:tl2br w:val="nil"/>
              <w:tr2bl w:val="nil"/>
            </w:tcBorders>
            <w:vAlign w:val="center"/>
          </w:tcPr>
          <w:p w14:paraId="6B023D58">
            <w:pPr>
              <w:spacing w:line="300" w:lineRule="auto"/>
              <w:rPr>
                <w:szCs w:val="21"/>
              </w:rPr>
            </w:pPr>
            <w:r>
              <w:rPr>
                <w:rFonts w:hint="eastAsia" w:ascii="宋体" w:hAnsi="宋体" w:cs="宋体"/>
                <w:szCs w:val="21"/>
              </w:rPr>
              <w:t>账  号：</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u w:val="single"/>
              </w:rPr>
              <w:t xml:space="preserve">       </w:t>
            </w:r>
          </w:p>
        </w:tc>
      </w:tr>
      <w:tr w14:paraId="7E0CA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85" w:hRule="atLeast"/>
        </w:trPr>
        <w:tc>
          <w:tcPr>
            <w:tcW w:w="2307" w:type="pct"/>
            <w:tcBorders>
              <w:tl2br w:val="nil"/>
              <w:tr2bl w:val="nil"/>
            </w:tcBorders>
            <w:vAlign w:val="center"/>
          </w:tcPr>
          <w:p w14:paraId="38D4FA04">
            <w:pPr>
              <w:spacing w:line="300" w:lineRule="auto"/>
              <w:rPr>
                <w:szCs w:val="21"/>
              </w:rPr>
            </w:pPr>
            <w:r>
              <w:rPr>
                <w:rFonts w:hint="eastAsia" w:ascii="宋体" w:hAnsi="宋体" w:cs="宋体"/>
                <w:szCs w:val="21"/>
              </w:rPr>
              <w:t>纳税人识别号：</w:t>
            </w:r>
            <w:r>
              <w:rPr>
                <w:rFonts w:hint="eastAsia" w:ascii="宋体" w:hAnsi="宋体" w:cs="宋体"/>
                <w:szCs w:val="21"/>
                <w:u w:val="single"/>
              </w:rPr>
              <w:t xml:space="preserve">  </w:t>
            </w:r>
            <w:r>
              <w:rPr>
                <w:rFonts w:hint="eastAsia" w:ascii="宋体" w:hAnsi="宋体" w:cs="宋体"/>
                <w:szCs w:val="21"/>
                <w:u w:val="single"/>
                <w:shd w:val="clear" w:color="auto" w:fill="FFFFFF"/>
              </w:rPr>
              <w:t>91110108102113700N</w:t>
            </w:r>
            <w:r>
              <w:rPr>
                <w:rFonts w:hint="eastAsia" w:ascii="宋体" w:hAnsi="宋体" w:cs="宋体"/>
                <w:szCs w:val="21"/>
                <w:u w:val="single"/>
              </w:rPr>
              <w:t xml:space="preserve">   </w:t>
            </w:r>
            <w:r>
              <w:rPr>
                <w:rFonts w:hint="eastAsia" w:ascii="宋体" w:hAnsi="宋体" w:cs="宋体"/>
                <w:szCs w:val="21"/>
              </w:rPr>
              <w:t xml:space="preserve"> </w:t>
            </w:r>
          </w:p>
        </w:tc>
        <w:tc>
          <w:tcPr>
            <w:tcW w:w="143" w:type="pct"/>
            <w:tcBorders>
              <w:tl2br w:val="nil"/>
              <w:tr2bl w:val="nil"/>
            </w:tcBorders>
            <w:vAlign w:val="center"/>
          </w:tcPr>
          <w:p w14:paraId="68D148C4">
            <w:pPr>
              <w:rPr>
                <w:rFonts w:ascii="宋体" w:hAnsi="宋体" w:cs="宋体"/>
                <w:sz w:val="18"/>
                <w:szCs w:val="18"/>
              </w:rPr>
            </w:pPr>
          </w:p>
        </w:tc>
        <w:tc>
          <w:tcPr>
            <w:tcW w:w="2550" w:type="pct"/>
            <w:tcBorders>
              <w:tl2br w:val="nil"/>
              <w:tr2bl w:val="nil"/>
            </w:tcBorders>
            <w:vAlign w:val="center"/>
          </w:tcPr>
          <w:p w14:paraId="1358D4A9">
            <w:pPr>
              <w:rPr>
                <w:szCs w:val="21"/>
              </w:rPr>
            </w:pPr>
            <w:r>
              <w:rPr>
                <w:rFonts w:hint="eastAsia" w:ascii="宋体" w:hAnsi="宋体" w:cs="宋体"/>
                <w:szCs w:val="21"/>
              </w:rPr>
              <w:t>纳税人识别号：</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u w:val="single"/>
              </w:rPr>
              <w:t xml:space="preserve">   </w:t>
            </w:r>
            <w:r>
              <w:rPr>
                <w:rFonts w:hint="eastAsia" w:ascii="宋体" w:hAnsi="宋体" w:cs="宋体"/>
                <w:szCs w:val="21"/>
              </w:rPr>
              <w:t xml:space="preserve">  </w:t>
            </w:r>
          </w:p>
        </w:tc>
      </w:tr>
      <w:tr w14:paraId="38AE3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36" w:hRule="atLeast"/>
        </w:trPr>
        <w:tc>
          <w:tcPr>
            <w:tcW w:w="2307" w:type="pct"/>
            <w:tcBorders>
              <w:tl2br w:val="nil"/>
              <w:tr2bl w:val="nil"/>
            </w:tcBorders>
            <w:vAlign w:val="center"/>
          </w:tcPr>
          <w:p w14:paraId="03CFFAD0">
            <w:pPr>
              <w:spacing w:line="300" w:lineRule="auto"/>
              <w:rPr>
                <w:rFonts w:ascii="Times New Roman" w:hAnsi="Times New Roman"/>
                <w:szCs w:val="21"/>
              </w:rPr>
            </w:pPr>
            <w:r>
              <w:rPr>
                <w:rFonts w:hint="eastAsia" w:ascii="宋体" w:hAnsi="宋体" w:cs="宋体"/>
                <w:szCs w:val="21"/>
              </w:rPr>
              <w:t>邮政编码：</w:t>
            </w:r>
            <w:r>
              <w:rPr>
                <w:rFonts w:hint="eastAsia" w:ascii="宋体" w:hAnsi="宋体" w:cs="宋体"/>
                <w:szCs w:val="21"/>
                <w:u w:val="single"/>
              </w:rPr>
              <w:t xml:space="preserve"> 100089 </w:t>
            </w:r>
          </w:p>
        </w:tc>
        <w:tc>
          <w:tcPr>
            <w:tcW w:w="143" w:type="pct"/>
            <w:tcBorders>
              <w:tl2br w:val="nil"/>
              <w:tr2bl w:val="nil"/>
            </w:tcBorders>
            <w:vAlign w:val="center"/>
          </w:tcPr>
          <w:p w14:paraId="23355CA0">
            <w:pPr>
              <w:spacing w:line="300" w:lineRule="auto"/>
              <w:rPr>
                <w:rFonts w:ascii="宋体" w:hAnsi="宋体" w:cs="宋体"/>
                <w:sz w:val="18"/>
                <w:szCs w:val="18"/>
              </w:rPr>
            </w:pPr>
          </w:p>
        </w:tc>
        <w:tc>
          <w:tcPr>
            <w:tcW w:w="2550" w:type="pct"/>
            <w:tcBorders>
              <w:tl2br w:val="nil"/>
              <w:tr2bl w:val="nil"/>
            </w:tcBorders>
            <w:vAlign w:val="center"/>
          </w:tcPr>
          <w:p w14:paraId="29E646D4">
            <w:pPr>
              <w:spacing w:line="300" w:lineRule="auto"/>
              <w:rPr>
                <w:szCs w:val="21"/>
              </w:rPr>
            </w:pPr>
            <w:r>
              <w:rPr>
                <w:rFonts w:hint="eastAsia" w:ascii="宋体" w:hAnsi="宋体" w:cs="宋体"/>
                <w:szCs w:val="21"/>
              </w:rPr>
              <w:t>邮政编码：</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u w:val="single"/>
              </w:rPr>
              <w:t xml:space="preserve">     </w:t>
            </w:r>
          </w:p>
        </w:tc>
      </w:tr>
      <w:tr w14:paraId="4472E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05" w:hRule="atLeast"/>
        </w:trPr>
        <w:tc>
          <w:tcPr>
            <w:tcW w:w="2307" w:type="pct"/>
            <w:tcBorders>
              <w:tl2br w:val="nil"/>
              <w:tr2bl w:val="nil"/>
            </w:tcBorders>
            <w:vAlign w:val="center"/>
          </w:tcPr>
          <w:p w14:paraId="0AC089B7">
            <w:pPr>
              <w:rPr>
                <w:rFonts w:ascii="Times New Roman" w:hAnsi="Times New Roman"/>
                <w:szCs w:val="21"/>
              </w:rPr>
            </w:pPr>
            <w:r>
              <w:rPr>
                <w:rFonts w:hint="eastAsia" w:ascii="宋体" w:hAnsi="宋体" w:cs="宋体"/>
                <w:szCs w:val="21"/>
              </w:rPr>
              <w:t>电  话：</w:t>
            </w:r>
            <w:r>
              <w:rPr>
                <w:rFonts w:hint="eastAsia" w:ascii="宋体" w:hAnsi="宋体" w:cs="宋体"/>
                <w:szCs w:val="21"/>
                <w:u w:val="single"/>
              </w:rPr>
              <w:t xml:space="preserve">   （010）68961874        </w:t>
            </w:r>
          </w:p>
        </w:tc>
        <w:tc>
          <w:tcPr>
            <w:tcW w:w="143" w:type="pct"/>
            <w:tcBorders>
              <w:tl2br w:val="nil"/>
              <w:tr2bl w:val="nil"/>
            </w:tcBorders>
            <w:vAlign w:val="center"/>
          </w:tcPr>
          <w:p w14:paraId="7FB0BEA6">
            <w:pPr>
              <w:rPr>
                <w:rFonts w:ascii="宋体" w:hAnsi="宋体" w:cs="宋体"/>
                <w:sz w:val="18"/>
                <w:szCs w:val="18"/>
              </w:rPr>
            </w:pPr>
          </w:p>
        </w:tc>
        <w:tc>
          <w:tcPr>
            <w:tcW w:w="2550" w:type="pct"/>
            <w:tcBorders>
              <w:tl2br w:val="nil"/>
              <w:tr2bl w:val="nil"/>
            </w:tcBorders>
            <w:vAlign w:val="center"/>
          </w:tcPr>
          <w:p w14:paraId="1BF97B28">
            <w:pPr>
              <w:rPr>
                <w:szCs w:val="21"/>
              </w:rPr>
            </w:pPr>
            <w:r>
              <w:rPr>
                <w:rFonts w:hint="eastAsia" w:ascii="宋体" w:hAnsi="宋体" w:cs="宋体"/>
                <w:szCs w:val="21"/>
              </w:rPr>
              <w:t xml:space="preserve">电话（纳税登记电话）： </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u w:val="single"/>
              </w:rPr>
              <w:t xml:space="preserve">    </w:t>
            </w:r>
          </w:p>
        </w:tc>
      </w:tr>
      <w:tr w14:paraId="7E579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2" w:hRule="atLeast"/>
        </w:trPr>
        <w:tc>
          <w:tcPr>
            <w:tcW w:w="2307" w:type="pct"/>
            <w:tcBorders>
              <w:tl2br w:val="nil"/>
              <w:tr2bl w:val="nil"/>
            </w:tcBorders>
            <w:vAlign w:val="center"/>
          </w:tcPr>
          <w:p w14:paraId="2DDBB3C1">
            <w:pPr>
              <w:rPr>
                <w:rFonts w:ascii="Times New Roman" w:hAnsi="Times New Roman"/>
                <w:szCs w:val="21"/>
              </w:rPr>
            </w:pPr>
            <w:r>
              <w:rPr>
                <w:rFonts w:hint="eastAsia" w:ascii="宋体" w:hAnsi="宋体" w:cs="宋体"/>
                <w:szCs w:val="21"/>
              </w:rPr>
              <w:t>纳税人资格：</w:t>
            </w:r>
            <w:r>
              <w:rPr>
                <w:rFonts w:hint="eastAsia" w:ascii="宋体" w:hAnsi="宋体" w:cs="宋体"/>
                <w:szCs w:val="21"/>
                <w:u w:val="single"/>
              </w:rPr>
              <w:t xml:space="preserve">    一般纳税人    </w:t>
            </w:r>
          </w:p>
        </w:tc>
        <w:tc>
          <w:tcPr>
            <w:tcW w:w="143" w:type="pct"/>
            <w:tcBorders>
              <w:tl2br w:val="nil"/>
              <w:tr2bl w:val="nil"/>
            </w:tcBorders>
            <w:vAlign w:val="center"/>
          </w:tcPr>
          <w:p w14:paraId="73E5FDBB">
            <w:pPr>
              <w:spacing w:line="300" w:lineRule="auto"/>
              <w:rPr>
                <w:rFonts w:ascii="宋体" w:hAnsi="宋体" w:cs="宋体"/>
                <w:sz w:val="18"/>
                <w:szCs w:val="18"/>
              </w:rPr>
            </w:pPr>
          </w:p>
        </w:tc>
        <w:tc>
          <w:tcPr>
            <w:tcW w:w="2550" w:type="pct"/>
            <w:tcBorders>
              <w:tl2br w:val="nil"/>
              <w:tr2bl w:val="nil"/>
            </w:tcBorders>
            <w:vAlign w:val="center"/>
          </w:tcPr>
          <w:p w14:paraId="2608B581">
            <w:pPr>
              <w:spacing w:line="300" w:lineRule="auto"/>
              <w:rPr>
                <w:szCs w:val="21"/>
              </w:rPr>
            </w:pPr>
            <w:r>
              <w:rPr>
                <w:rFonts w:hint="eastAsia" w:ascii="宋体" w:hAnsi="宋体" w:cs="宋体"/>
                <w:szCs w:val="21"/>
              </w:rPr>
              <w:t xml:space="preserve">纳税人资格： </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u w:val="single"/>
              </w:rPr>
              <w:t xml:space="preserve">    </w:t>
            </w:r>
          </w:p>
        </w:tc>
      </w:tr>
      <w:tr w14:paraId="23D73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087" w:hRule="atLeast"/>
        </w:trPr>
        <w:tc>
          <w:tcPr>
            <w:tcW w:w="2307" w:type="pct"/>
            <w:tcBorders>
              <w:tl2br w:val="nil"/>
              <w:tr2bl w:val="nil"/>
            </w:tcBorders>
            <w:vAlign w:val="center"/>
          </w:tcPr>
          <w:p w14:paraId="16D828CA">
            <w:pPr>
              <w:rPr>
                <w:rFonts w:ascii="Times New Roman" w:hAnsi="Times New Roman"/>
                <w:szCs w:val="21"/>
              </w:rPr>
            </w:pPr>
            <w:r>
              <w:rPr>
                <w:rFonts w:hint="eastAsia" w:ascii="宋体" w:hAnsi="宋体" w:cs="宋体"/>
                <w:szCs w:val="21"/>
              </w:rPr>
              <w:t>注册地址：</w:t>
            </w:r>
            <w:r>
              <w:rPr>
                <w:rFonts w:hint="eastAsia" w:ascii="宋体" w:hAnsi="宋体" w:cs="宋体"/>
                <w:szCs w:val="21"/>
                <w:u w:val="single"/>
              </w:rPr>
              <w:t xml:space="preserve"> 北京市海淀区紫竹院路81号院3号楼北方地产大厦1011室 </w:t>
            </w:r>
          </w:p>
        </w:tc>
        <w:tc>
          <w:tcPr>
            <w:tcW w:w="143" w:type="pct"/>
            <w:tcBorders>
              <w:tl2br w:val="nil"/>
              <w:tr2bl w:val="nil"/>
            </w:tcBorders>
            <w:vAlign w:val="center"/>
          </w:tcPr>
          <w:p w14:paraId="24849ABA">
            <w:pPr>
              <w:rPr>
                <w:sz w:val="18"/>
                <w:szCs w:val="18"/>
              </w:rPr>
            </w:pPr>
          </w:p>
        </w:tc>
        <w:tc>
          <w:tcPr>
            <w:tcW w:w="2550" w:type="pct"/>
            <w:tcBorders>
              <w:tl2br w:val="nil"/>
              <w:tr2bl w:val="nil"/>
            </w:tcBorders>
            <w:vAlign w:val="center"/>
          </w:tcPr>
          <w:p w14:paraId="0ECAFD59">
            <w:pPr>
              <w:spacing w:line="300" w:lineRule="auto"/>
              <w:rPr>
                <w:rFonts w:ascii="宋体" w:hAnsi="宋体" w:cs="宋体"/>
                <w:szCs w:val="21"/>
                <w:u w:val="single"/>
              </w:rPr>
            </w:pPr>
            <w:r>
              <w:rPr>
                <w:rFonts w:hint="eastAsia" w:ascii="宋体" w:hAnsi="宋体" w:cs="宋体"/>
                <w:szCs w:val="21"/>
              </w:rPr>
              <w:t>注册地址：</w:t>
            </w:r>
            <w:r>
              <w:rPr>
                <w:rFonts w:hint="eastAsia" w:ascii="宋体" w:hAnsi="宋体" w:cs="宋体"/>
                <w:szCs w:val="21"/>
                <w:u w:val="single"/>
              </w:rPr>
              <w:t xml:space="preserve"> </w:t>
            </w:r>
            <w:r>
              <w:rPr>
                <w:rFonts w:ascii="宋体" w:hAnsi="宋体" w:cs="宋体"/>
                <w:szCs w:val="21"/>
                <w:u w:val="single"/>
              </w:rPr>
              <w:t xml:space="preserve">                                   </w:t>
            </w:r>
          </w:p>
          <w:p w14:paraId="14F65573">
            <w:pPr>
              <w:rPr>
                <w:szCs w:val="21"/>
              </w:rPr>
            </w:pPr>
          </w:p>
        </w:tc>
      </w:tr>
      <w:tr w14:paraId="48009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50" w:hRule="atLeast"/>
        </w:trPr>
        <w:tc>
          <w:tcPr>
            <w:tcW w:w="2307" w:type="pct"/>
            <w:tcBorders>
              <w:tl2br w:val="nil"/>
              <w:tr2bl w:val="nil"/>
            </w:tcBorders>
            <w:vAlign w:val="center"/>
          </w:tcPr>
          <w:p w14:paraId="37972E3E">
            <w:pPr>
              <w:spacing w:line="300" w:lineRule="auto"/>
              <w:rPr>
                <w:szCs w:val="21"/>
              </w:rPr>
            </w:pPr>
            <w:r>
              <w:rPr>
                <w:rFonts w:hint="eastAsia" w:ascii="宋体" w:hAnsi="宋体" w:cs="宋体"/>
                <w:szCs w:val="21"/>
              </w:rPr>
              <w:t>甲方合同联系人：</w:t>
            </w:r>
            <w:r>
              <w:rPr>
                <w:rFonts w:hint="eastAsia" w:ascii="宋体" w:hAnsi="宋体" w:cs="宋体"/>
                <w:szCs w:val="21"/>
                <w:u w:val="single"/>
              </w:rPr>
              <w:t xml:space="preserve">     </w:t>
            </w:r>
            <w:r>
              <w:rPr>
                <w:rFonts w:hint="eastAsia" w:ascii="宋体" w:hAnsi="宋体" w:cs="宋体"/>
                <w:szCs w:val="21"/>
                <w:u w:val="single"/>
                <w:lang w:val="en-US" w:eastAsia="zh-CN"/>
              </w:rPr>
              <w:t>黄梦楠</w:t>
            </w:r>
            <w:r>
              <w:rPr>
                <w:rFonts w:hint="eastAsia" w:ascii="宋体" w:hAnsi="宋体" w:cs="宋体"/>
                <w:szCs w:val="21"/>
                <w:u w:val="single"/>
              </w:rPr>
              <w:t xml:space="preserve">    </w:t>
            </w:r>
          </w:p>
        </w:tc>
        <w:tc>
          <w:tcPr>
            <w:tcW w:w="143" w:type="pct"/>
            <w:tcBorders>
              <w:tl2br w:val="nil"/>
              <w:tr2bl w:val="nil"/>
            </w:tcBorders>
            <w:vAlign w:val="center"/>
          </w:tcPr>
          <w:p w14:paraId="1DA38F28">
            <w:pPr>
              <w:spacing w:line="300" w:lineRule="auto"/>
              <w:rPr>
                <w:rFonts w:ascii="宋体" w:hAnsi="宋体" w:cs="宋体"/>
                <w:sz w:val="18"/>
                <w:szCs w:val="18"/>
              </w:rPr>
            </w:pPr>
          </w:p>
        </w:tc>
        <w:tc>
          <w:tcPr>
            <w:tcW w:w="2550" w:type="pct"/>
            <w:tcBorders>
              <w:tl2br w:val="nil"/>
              <w:tr2bl w:val="nil"/>
            </w:tcBorders>
            <w:vAlign w:val="center"/>
          </w:tcPr>
          <w:p w14:paraId="7DB9419F">
            <w:pPr>
              <w:spacing w:line="300" w:lineRule="auto"/>
              <w:rPr>
                <w:szCs w:val="21"/>
                <w:u w:val="single"/>
              </w:rPr>
            </w:pPr>
            <w:r>
              <w:rPr>
                <w:rFonts w:hint="eastAsia" w:ascii="宋体" w:hAnsi="宋体" w:cs="宋体"/>
                <w:szCs w:val="21"/>
              </w:rPr>
              <w:t>乙方合同联系人：</w:t>
            </w:r>
            <w:r>
              <w:rPr>
                <w:rFonts w:hint="eastAsia" w:ascii="宋体" w:hAnsi="宋体" w:cs="宋体"/>
                <w:szCs w:val="21"/>
                <w:u w:val="single"/>
              </w:rPr>
              <w:t xml:space="preserve">             </w:t>
            </w:r>
            <w:r>
              <w:rPr>
                <w:rFonts w:hint="eastAsia" w:ascii="宋体" w:hAnsi="宋体" w:cs="宋体"/>
                <w:szCs w:val="21"/>
              </w:rPr>
              <w:t xml:space="preserve"> </w:t>
            </w:r>
          </w:p>
        </w:tc>
      </w:tr>
      <w:tr w14:paraId="14F2B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91" w:hRule="atLeast"/>
        </w:trPr>
        <w:tc>
          <w:tcPr>
            <w:tcW w:w="2307" w:type="pct"/>
            <w:tcBorders>
              <w:tl2br w:val="nil"/>
              <w:tr2bl w:val="nil"/>
            </w:tcBorders>
            <w:vAlign w:val="center"/>
          </w:tcPr>
          <w:p w14:paraId="4431CA77">
            <w:pPr>
              <w:spacing w:line="300" w:lineRule="auto"/>
              <w:rPr>
                <w:szCs w:val="21"/>
              </w:rPr>
            </w:pPr>
            <w:r>
              <w:rPr>
                <w:rFonts w:hint="eastAsia" w:ascii="宋体" w:hAnsi="宋体" w:cs="宋体"/>
                <w:szCs w:val="21"/>
              </w:rPr>
              <w:t>联系电话：</w:t>
            </w:r>
            <w:r>
              <w:rPr>
                <w:rFonts w:hint="eastAsia" w:ascii="宋体" w:hAnsi="宋体" w:cs="宋体"/>
                <w:szCs w:val="21"/>
                <w:u w:val="single"/>
              </w:rPr>
              <w:t xml:space="preserve">    13717880043</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
        </w:tc>
        <w:tc>
          <w:tcPr>
            <w:tcW w:w="143" w:type="pct"/>
            <w:tcBorders>
              <w:tl2br w:val="nil"/>
              <w:tr2bl w:val="nil"/>
            </w:tcBorders>
            <w:vAlign w:val="center"/>
          </w:tcPr>
          <w:p w14:paraId="48DFC548">
            <w:pPr>
              <w:spacing w:line="300" w:lineRule="auto"/>
              <w:rPr>
                <w:rFonts w:ascii="宋体" w:hAnsi="宋体" w:cs="宋体"/>
                <w:sz w:val="18"/>
                <w:szCs w:val="18"/>
              </w:rPr>
            </w:pPr>
          </w:p>
        </w:tc>
        <w:tc>
          <w:tcPr>
            <w:tcW w:w="2550" w:type="pct"/>
            <w:tcBorders>
              <w:tl2br w:val="nil"/>
              <w:tr2bl w:val="nil"/>
            </w:tcBorders>
            <w:vAlign w:val="center"/>
          </w:tcPr>
          <w:p w14:paraId="51385B33">
            <w:pPr>
              <w:spacing w:line="300" w:lineRule="auto"/>
              <w:rPr>
                <w:szCs w:val="21"/>
              </w:rPr>
            </w:pPr>
            <w:r>
              <w:rPr>
                <w:rFonts w:hint="eastAsia" w:ascii="宋体" w:hAnsi="宋体" w:cs="宋体"/>
                <w:szCs w:val="21"/>
              </w:rPr>
              <w:t>联系电话：</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u w:val="single"/>
              </w:rPr>
              <w:t xml:space="preserve">         </w:t>
            </w:r>
          </w:p>
        </w:tc>
      </w:tr>
      <w:tr w14:paraId="024DB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60" w:hRule="atLeast"/>
        </w:trPr>
        <w:tc>
          <w:tcPr>
            <w:tcW w:w="2307" w:type="pct"/>
            <w:tcBorders>
              <w:tl2br w:val="nil"/>
              <w:tr2bl w:val="nil"/>
            </w:tcBorders>
            <w:vAlign w:val="center"/>
          </w:tcPr>
          <w:p w14:paraId="6988B0A6">
            <w:pPr>
              <w:spacing w:line="300" w:lineRule="auto"/>
              <w:rPr>
                <w:szCs w:val="21"/>
              </w:rPr>
            </w:pPr>
            <w:r>
              <w:rPr>
                <w:rFonts w:hint="eastAsia" w:ascii="宋体" w:hAnsi="宋体" w:cs="宋体"/>
                <w:szCs w:val="21"/>
              </w:rPr>
              <w:t>电子信箱：</w:t>
            </w:r>
            <w:r>
              <w:rPr>
                <w:rFonts w:hint="eastAsia" w:ascii="宋体" w:hAnsi="宋体" w:cs="宋体"/>
                <w:szCs w:val="21"/>
                <w:u w:val="single"/>
              </w:rPr>
              <w:t xml:space="preserve">            </w:t>
            </w:r>
            <w:r>
              <w:rPr>
                <w:rFonts w:hint="eastAsia" w:ascii="宋体" w:hAnsi="宋体" w:cs="宋体"/>
                <w:szCs w:val="21"/>
                <w:u w:val="single"/>
                <w:lang w:val="en-US" w:eastAsia="zh-CN"/>
              </w:rPr>
              <w:t>/</w:t>
            </w:r>
            <w:r>
              <w:rPr>
                <w:rFonts w:hint="eastAsia" w:ascii="宋体" w:hAnsi="宋体" w:cs="宋体"/>
                <w:szCs w:val="21"/>
                <w:u w:val="single"/>
              </w:rPr>
              <w:t xml:space="preserve">                         </w:t>
            </w:r>
          </w:p>
        </w:tc>
        <w:tc>
          <w:tcPr>
            <w:tcW w:w="143" w:type="pct"/>
            <w:tcBorders>
              <w:tl2br w:val="nil"/>
              <w:tr2bl w:val="nil"/>
            </w:tcBorders>
            <w:vAlign w:val="center"/>
          </w:tcPr>
          <w:p w14:paraId="6D6B0100">
            <w:pPr>
              <w:jc w:val="center"/>
              <w:rPr>
                <w:sz w:val="18"/>
                <w:szCs w:val="18"/>
              </w:rPr>
            </w:pPr>
          </w:p>
        </w:tc>
        <w:tc>
          <w:tcPr>
            <w:tcW w:w="2550" w:type="pct"/>
            <w:tcBorders>
              <w:tl2br w:val="nil"/>
              <w:tr2bl w:val="nil"/>
            </w:tcBorders>
            <w:vAlign w:val="center"/>
          </w:tcPr>
          <w:p w14:paraId="2CE4C096">
            <w:pPr>
              <w:rPr>
                <w:szCs w:val="21"/>
              </w:rPr>
            </w:pPr>
            <w:r>
              <w:rPr>
                <w:rFonts w:hint="eastAsia" w:ascii="宋体" w:hAnsi="宋体" w:cs="宋体"/>
                <w:szCs w:val="21"/>
              </w:rPr>
              <w:t>电子信箱：</w:t>
            </w:r>
            <w:r>
              <w:rPr>
                <w:rFonts w:hint="eastAsia" w:ascii="宋体" w:hAnsi="宋体" w:cs="宋体"/>
                <w:szCs w:val="21"/>
                <w:u w:val="single"/>
              </w:rPr>
              <w:t xml:space="preserve">                                     </w:t>
            </w:r>
          </w:p>
        </w:tc>
      </w:tr>
      <w:tr w14:paraId="0AF47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12" w:hRule="atLeast"/>
        </w:trPr>
        <w:tc>
          <w:tcPr>
            <w:tcW w:w="2307" w:type="pct"/>
            <w:tcBorders>
              <w:tl2br w:val="nil"/>
              <w:tr2bl w:val="nil"/>
            </w:tcBorders>
            <w:vAlign w:val="center"/>
          </w:tcPr>
          <w:p w14:paraId="005963CD">
            <w:pPr>
              <w:spacing w:line="300" w:lineRule="auto"/>
              <w:rPr>
                <w:rFonts w:ascii="宋体" w:hAnsi="宋体" w:cs="宋体"/>
                <w:szCs w:val="21"/>
              </w:rPr>
            </w:pPr>
            <w:r>
              <w:rPr>
                <w:rFonts w:hint="eastAsia" w:ascii="宋体" w:hAnsi="宋体" w:cs="宋体"/>
                <w:szCs w:val="21"/>
              </w:rPr>
              <w:t>通讯地址：</w:t>
            </w:r>
            <w:r>
              <w:rPr>
                <w:rFonts w:hint="eastAsia" w:ascii="宋体" w:hAnsi="宋体" w:cs="宋体"/>
                <w:szCs w:val="21"/>
                <w:u w:val="single"/>
              </w:rPr>
              <w:t xml:space="preserve">             </w:t>
            </w:r>
            <w:r>
              <w:rPr>
                <w:rFonts w:hint="eastAsia" w:ascii="宋体" w:hAnsi="宋体" w:cs="宋体"/>
                <w:szCs w:val="21"/>
                <w:u w:val="single"/>
                <w:lang w:val="en-US" w:eastAsia="zh-CN"/>
              </w:rPr>
              <w:t>/</w:t>
            </w:r>
            <w:r>
              <w:rPr>
                <w:rFonts w:hint="eastAsia" w:ascii="宋体" w:hAnsi="宋体" w:cs="宋体"/>
                <w:szCs w:val="21"/>
                <w:u w:val="single"/>
              </w:rPr>
              <w:t xml:space="preserve">                        </w:t>
            </w:r>
          </w:p>
        </w:tc>
        <w:tc>
          <w:tcPr>
            <w:tcW w:w="143" w:type="pct"/>
            <w:tcBorders>
              <w:tl2br w:val="nil"/>
              <w:tr2bl w:val="nil"/>
            </w:tcBorders>
            <w:vAlign w:val="center"/>
          </w:tcPr>
          <w:p w14:paraId="5370D426">
            <w:pPr>
              <w:jc w:val="center"/>
              <w:rPr>
                <w:sz w:val="18"/>
                <w:szCs w:val="18"/>
              </w:rPr>
            </w:pPr>
          </w:p>
        </w:tc>
        <w:tc>
          <w:tcPr>
            <w:tcW w:w="2550" w:type="pct"/>
            <w:tcBorders>
              <w:tl2br w:val="nil"/>
              <w:tr2bl w:val="nil"/>
            </w:tcBorders>
            <w:vAlign w:val="center"/>
          </w:tcPr>
          <w:p w14:paraId="358BE14D">
            <w:pPr>
              <w:rPr>
                <w:rFonts w:ascii="宋体" w:hAnsi="宋体" w:cs="宋体"/>
                <w:szCs w:val="21"/>
              </w:rPr>
            </w:pPr>
            <w:r>
              <w:rPr>
                <w:rFonts w:hint="eastAsia" w:ascii="宋体" w:hAnsi="宋体" w:cs="宋体"/>
                <w:szCs w:val="21"/>
              </w:rPr>
              <w:t>通讯地址：</w:t>
            </w:r>
            <w:r>
              <w:rPr>
                <w:rFonts w:hint="eastAsia" w:ascii="宋体" w:hAnsi="宋体" w:cs="宋体"/>
                <w:szCs w:val="21"/>
                <w:u w:val="single"/>
              </w:rPr>
              <w:t xml:space="preserve">                                      </w:t>
            </w:r>
          </w:p>
        </w:tc>
      </w:tr>
    </w:tbl>
    <w:p w14:paraId="20BC4885">
      <w:pPr>
        <w:spacing w:line="360" w:lineRule="auto"/>
        <w:rPr>
          <w:rFonts w:ascii="仿宋" w:hAnsi="仿宋" w:cs="仿宋"/>
          <w:szCs w:val="21"/>
          <w:u w:val="single"/>
        </w:rPr>
      </w:pPr>
    </w:p>
    <w:p w14:paraId="049120F4">
      <w:pPr>
        <w:pStyle w:val="14"/>
        <w:widowControl/>
        <w:spacing w:before="0" w:beforeAutospacing="0" w:after="0" w:afterAutospacing="0" w:line="360" w:lineRule="auto"/>
        <w:ind w:firstLine="420" w:firstLineChars="200"/>
        <w:rPr>
          <w:rFonts w:ascii="宋体" w:hAnsi="宋体" w:cs="宋体"/>
          <w:b/>
          <w:sz w:val="21"/>
          <w:szCs w:val="21"/>
        </w:rPr>
      </w:pPr>
      <w:r>
        <w:rPr>
          <w:rFonts w:hint="eastAsia" w:ascii="宋体" w:hAnsi="宋体" w:cs="宋体"/>
          <w:kern w:val="2"/>
          <w:sz w:val="21"/>
          <w:szCs w:val="21"/>
        </w:rPr>
        <w:t>依照&lt;&lt;中华人民共和国民法典&gt;&gt;、&lt;&lt;中华人民共和国建筑法&gt;&gt;及其他相关法律法规的规定，在平等、自愿、公平和诚实信用的基础上，经双方充分协商，订立本合同。</w:t>
      </w:r>
    </w:p>
    <w:bookmarkEnd w:id="3"/>
    <w:p w14:paraId="37540D95">
      <w:pPr>
        <w:pStyle w:val="5"/>
        <w:ind w:left="0" w:leftChars="0" w:right="63"/>
        <w:jc w:val="both"/>
      </w:pPr>
      <w:bookmarkStart w:id="4" w:name="_Toc371493147"/>
      <w:bookmarkStart w:id="5" w:name="_Toc389586302"/>
    </w:p>
    <w:p w14:paraId="1D4535E4"/>
    <w:p w14:paraId="0D8A0536">
      <w:pPr>
        <w:pStyle w:val="27"/>
        <w:numPr>
          <w:ilvl w:val="0"/>
          <w:numId w:val="0"/>
        </w:numPr>
        <w:spacing w:before="156" w:after="156" w:line="360" w:lineRule="auto"/>
        <w:ind w:firstLine="560" w:firstLineChars="200"/>
        <w:rPr>
          <w:rFonts w:ascii="黑体" w:hAnsi="黑体" w:eastAsia="黑体" w:cs="黑体"/>
          <w:sz w:val="28"/>
          <w:szCs w:val="28"/>
        </w:rPr>
      </w:pPr>
      <w:r>
        <w:rPr>
          <w:rFonts w:hint="eastAsia" w:ascii="黑体" w:hAnsi="黑体" w:eastAsia="黑体" w:cs="黑体"/>
          <w:sz w:val="28"/>
          <w:szCs w:val="28"/>
        </w:rPr>
        <w:t>合同价款：</w:t>
      </w:r>
    </w:p>
    <w:p w14:paraId="5C642C1A">
      <w:pPr>
        <w:pStyle w:val="5"/>
        <w:ind w:left="63" w:right="63"/>
      </w:pPr>
    </w:p>
    <w:p w14:paraId="178A543B">
      <w:pPr>
        <w:pStyle w:val="14"/>
        <w:widowControl/>
        <w:spacing w:before="0" w:beforeAutospacing="0" w:after="0" w:afterAutospacing="0" w:line="360" w:lineRule="auto"/>
        <w:ind w:firstLine="420" w:firstLineChars="200"/>
        <w:rPr>
          <w:rFonts w:ascii="仿宋" w:hAnsi="仿宋" w:cs="仿宋"/>
          <w:kern w:val="2"/>
          <w:sz w:val="21"/>
          <w:szCs w:val="21"/>
        </w:rPr>
      </w:pPr>
      <w:r>
        <w:rPr>
          <w:rFonts w:hint="eastAsia" w:ascii="仿宋" w:hAnsi="仿宋" w:cs="仿宋"/>
          <w:kern w:val="2"/>
          <w:sz w:val="21"/>
          <w:szCs w:val="21"/>
        </w:rPr>
        <w:t xml:space="preserve">合同总价（人民币）¥： </w:t>
      </w:r>
      <w:r>
        <w:rPr>
          <w:rFonts w:ascii="仿宋" w:hAnsi="仿宋" w:cs="仿宋"/>
          <w:kern w:val="2"/>
          <w:sz w:val="21"/>
          <w:szCs w:val="21"/>
          <w:u w:val="single"/>
        </w:rPr>
        <w:t xml:space="preserve">           </w:t>
      </w:r>
      <w:r>
        <w:rPr>
          <w:rFonts w:hint="eastAsia" w:ascii="仿宋" w:hAnsi="仿宋" w:cs="仿宋"/>
          <w:kern w:val="2"/>
          <w:sz w:val="21"/>
          <w:szCs w:val="21"/>
        </w:rPr>
        <w:t>元</w:t>
      </w:r>
    </w:p>
    <w:p w14:paraId="06062FB7">
      <w:pPr>
        <w:pStyle w:val="14"/>
        <w:widowControl/>
        <w:spacing w:before="0" w:beforeAutospacing="0" w:after="0" w:afterAutospacing="0" w:line="360" w:lineRule="auto"/>
        <w:ind w:firstLine="1680" w:firstLineChars="800"/>
        <w:rPr>
          <w:rFonts w:ascii="仿宋" w:hAnsi="仿宋" w:eastAsia="仿宋" w:cs="仿宋"/>
          <w:kern w:val="2"/>
          <w:sz w:val="21"/>
          <w:szCs w:val="21"/>
        </w:rPr>
      </w:pPr>
      <w:r>
        <w:rPr>
          <w:rFonts w:hint="eastAsia" w:ascii="仿宋" w:hAnsi="仿宋" w:cs="仿宋"/>
          <w:kern w:val="2"/>
          <w:sz w:val="21"/>
          <w:szCs w:val="21"/>
        </w:rPr>
        <w:t>（大写）：</w:t>
      </w:r>
      <w:r>
        <w:rPr>
          <w:rFonts w:hint="eastAsia" w:ascii="仿宋" w:hAnsi="仿宋" w:cs="仿宋"/>
          <w:kern w:val="2"/>
          <w:sz w:val="21"/>
          <w:szCs w:val="21"/>
          <w:u w:val="single"/>
        </w:rPr>
        <w:t xml:space="preserve">   </w:t>
      </w:r>
      <w:r>
        <w:rPr>
          <w:rFonts w:ascii="仿宋" w:hAnsi="仿宋" w:cs="仿宋"/>
          <w:kern w:val="2"/>
          <w:sz w:val="21"/>
          <w:szCs w:val="21"/>
          <w:u w:val="single"/>
        </w:rPr>
        <w:t xml:space="preserve"> </w:t>
      </w:r>
      <w:r>
        <w:rPr>
          <w:rFonts w:hint="eastAsia" w:ascii="仿宋" w:hAnsi="仿宋" w:cs="仿宋"/>
          <w:kern w:val="2"/>
          <w:sz w:val="21"/>
          <w:szCs w:val="21"/>
          <w:u w:val="single"/>
        </w:rPr>
        <w:t xml:space="preserve">            </w:t>
      </w:r>
    </w:p>
    <w:p w14:paraId="7B33A3AD">
      <w:pPr>
        <w:pStyle w:val="14"/>
        <w:widowControl/>
        <w:spacing w:before="0" w:beforeAutospacing="0" w:after="0" w:afterAutospacing="0" w:line="360" w:lineRule="auto"/>
        <w:ind w:firstLine="420" w:firstLineChars="200"/>
        <w:rPr>
          <w:rFonts w:ascii="仿宋" w:hAnsi="仿宋" w:cs="仿宋"/>
          <w:kern w:val="2"/>
          <w:sz w:val="21"/>
          <w:szCs w:val="21"/>
        </w:rPr>
      </w:pPr>
      <w:r>
        <w:rPr>
          <w:rFonts w:hint="eastAsia" w:ascii="仿宋" w:hAnsi="仿宋" w:cs="仿宋"/>
          <w:kern w:val="2"/>
          <w:sz w:val="21"/>
          <w:szCs w:val="21"/>
        </w:rPr>
        <w:t>其中：</w:t>
      </w:r>
    </w:p>
    <w:p w14:paraId="5662EB2D">
      <w:pPr>
        <w:pStyle w:val="14"/>
        <w:widowControl/>
        <w:spacing w:before="0" w:beforeAutospacing="0" w:after="0" w:afterAutospacing="0" w:line="360" w:lineRule="auto"/>
        <w:ind w:firstLine="420" w:firstLineChars="200"/>
        <w:rPr>
          <w:rFonts w:ascii="仿宋" w:hAnsi="仿宋" w:cs="仿宋"/>
          <w:kern w:val="2"/>
          <w:sz w:val="21"/>
          <w:szCs w:val="21"/>
          <w:u w:val="single"/>
        </w:rPr>
      </w:pPr>
      <w:r>
        <w:rPr>
          <w:rFonts w:hint="eastAsia" w:ascii="仿宋" w:hAnsi="仿宋" w:cs="仿宋"/>
          <w:kern w:val="2"/>
          <w:sz w:val="21"/>
          <w:szCs w:val="21"/>
        </w:rPr>
        <w:t>货物价额¥：</w:t>
      </w:r>
      <w:r>
        <w:rPr>
          <w:rFonts w:hint="eastAsia" w:ascii="仿宋" w:hAnsi="仿宋" w:cs="仿宋"/>
          <w:kern w:val="2"/>
          <w:sz w:val="21"/>
          <w:szCs w:val="21"/>
          <w:u w:val="single"/>
        </w:rPr>
        <w:t xml:space="preserve"> </w:t>
      </w:r>
      <w:r>
        <w:rPr>
          <w:rFonts w:ascii="仿宋" w:hAnsi="仿宋" w:cs="仿宋"/>
          <w:kern w:val="2"/>
          <w:sz w:val="21"/>
          <w:szCs w:val="21"/>
          <w:u w:val="single"/>
        </w:rPr>
        <w:t xml:space="preserve"> </w:t>
      </w:r>
      <w:r>
        <w:rPr>
          <w:rFonts w:hint="eastAsia" w:ascii="仿宋" w:hAnsi="仿宋" w:cs="仿宋"/>
          <w:kern w:val="2"/>
          <w:sz w:val="21"/>
          <w:szCs w:val="21"/>
          <w:u w:val="single"/>
        </w:rPr>
        <w:t xml:space="preserve">      </w:t>
      </w:r>
      <w:r>
        <w:rPr>
          <w:rFonts w:ascii="仿宋" w:hAnsi="仿宋" w:cs="仿宋"/>
          <w:kern w:val="2"/>
          <w:sz w:val="21"/>
          <w:szCs w:val="21"/>
          <w:u w:val="single"/>
        </w:rPr>
        <w:t xml:space="preserve"> </w:t>
      </w:r>
      <w:r>
        <w:rPr>
          <w:rFonts w:hint="eastAsia" w:ascii="仿宋" w:hAnsi="仿宋" w:cs="仿宋"/>
          <w:kern w:val="2"/>
          <w:sz w:val="21"/>
          <w:szCs w:val="21"/>
          <w:u w:val="single"/>
        </w:rPr>
        <w:t xml:space="preserve">  </w:t>
      </w:r>
      <w:r>
        <w:rPr>
          <w:rFonts w:hint="eastAsia" w:ascii="仿宋" w:hAnsi="仿宋" w:cs="仿宋"/>
          <w:kern w:val="2"/>
          <w:sz w:val="21"/>
          <w:szCs w:val="21"/>
        </w:rPr>
        <w:t>元 模拟计算式：</w:t>
      </w:r>
      <w:r>
        <w:rPr>
          <w:rFonts w:hint="eastAsia" w:ascii="仿宋" w:hAnsi="仿宋" w:cs="仿宋"/>
          <w:kern w:val="2"/>
          <w:sz w:val="21"/>
          <w:szCs w:val="21"/>
          <w:u w:val="single"/>
        </w:rPr>
        <w:t xml:space="preserve"> 合同总价/（1+税率）</w:t>
      </w:r>
    </w:p>
    <w:p w14:paraId="3D23E6CA">
      <w:pPr>
        <w:pStyle w:val="14"/>
        <w:widowControl/>
        <w:spacing w:before="0" w:beforeAutospacing="0" w:after="0" w:afterAutospacing="0" w:line="360" w:lineRule="auto"/>
        <w:ind w:firstLine="840" w:firstLineChars="400"/>
        <w:rPr>
          <w:rFonts w:ascii="仿宋" w:hAnsi="仿宋" w:cs="仿宋"/>
          <w:kern w:val="2"/>
          <w:sz w:val="21"/>
          <w:szCs w:val="21"/>
        </w:rPr>
      </w:pPr>
      <w:r>
        <w:rPr>
          <w:rFonts w:hint="eastAsia" w:ascii="仿宋" w:hAnsi="仿宋" w:cs="仿宋"/>
          <w:kern w:val="2"/>
          <w:sz w:val="21"/>
          <w:szCs w:val="21"/>
        </w:rPr>
        <w:t>税额¥：</w:t>
      </w:r>
      <w:r>
        <w:rPr>
          <w:rFonts w:hint="eastAsia" w:ascii="仿宋" w:hAnsi="仿宋" w:cs="仿宋"/>
          <w:kern w:val="2"/>
          <w:sz w:val="21"/>
          <w:szCs w:val="21"/>
          <w:u w:val="single"/>
        </w:rPr>
        <w:t xml:space="preserve"> </w:t>
      </w:r>
      <w:r>
        <w:rPr>
          <w:rFonts w:ascii="仿宋" w:hAnsi="仿宋" w:cs="仿宋"/>
          <w:kern w:val="2"/>
          <w:sz w:val="21"/>
          <w:szCs w:val="21"/>
          <w:u w:val="single"/>
        </w:rPr>
        <w:t xml:space="preserve"> </w:t>
      </w:r>
      <w:r>
        <w:rPr>
          <w:rFonts w:hint="eastAsia" w:ascii="仿宋" w:hAnsi="仿宋" w:cs="仿宋"/>
          <w:kern w:val="2"/>
          <w:sz w:val="21"/>
          <w:szCs w:val="21"/>
          <w:u w:val="single"/>
        </w:rPr>
        <w:t xml:space="preserve">      </w:t>
      </w:r>
      <w:r>
        <w:rPr>
          <w:rFonts w:ascii="仿宋" w:hAnsi="仿宋" w:cs="仿宋"/>
          <w:kern w:val="2"/>
          <w:sz w:val="21"/>
          <w:szCs w:val="21"/>
          <w:u w:val="single"/>
        </w:rPr>
        <w:t xml:space="preserve"> </w:t>
      </w:r>
      <w:r>
        <w:rPr>
          <w:rFonts w:hint="eastAsia" w:ascii="仿宋" w:hAnsi="仿宋" w:cs="仿宋"/>
          <w:kern w:val="2"/>
          <w:sz w:val="21"/>
          <w:szCs w:val="21"/>
          <w:u w:val="single"/>
        </w:rPr>
        <w:t xml:space="preserve">  </w:t>
      </w:r>
      <w:r>
        <w:rPr>
          <w:rFonts w:hint="eastAsia" w:ascii="仿宋" w:hAnsi="仿宋" w:cs="仿宋"/>
          <w:kern w:val="2"/>
          <w:sz w:val="21"/>
          <w:szCs w:val="21"/>
        </w:rPr>
        <w:t>元 模拟计算式：</w:t>
      </w:r>
      <w:r>
        <w:rPr>
          <w:rFonts w:hint="eastAsia" w:ascii="仿宋" w:hAnsi="仿宋" w:cs="仿宋"/>
          <w:kern w:val="2"/>
          <w:sz w:val="21"/>
          <w:szCs w:val="21"/>
          <w:u w:val="single"/>
        </w:rPr>
        <w:t xml:space="preserve"> 合同总价/（1+税率）*税率</w:t>
      </w:r>
    </w:p>
    <w:p w14:paraId="52404D15">
      <w:pPr>
        <w:pStyle w:val="14"/>
        <w:widowControl/>
        <w:spacing w:before="0" w:beforeAutospacing="0" w:after="0" w:afterAutospacing="0" w:line="360" w:lineRule="auto"/>
        <w:ind w:firstLine="420" w:firstLineChars="200"/>
        <w:rPr>
          <w:rFonts w:ascii="仿宋" w:hAnsi="仿宋" w:cs="仿宋"/>
          <w:kern w:val="2"/>
          <w:sz w:val="21"/>
          <w:szCs w:val="21"/>
        </w:rPr>
      </w:pPr>
      <w:r>
        <w:rPr>
          <w:rFonts w:hint="eastAsia" w:ascii="仿宋" w:hAnsi="仿宋" w:cs="仿宋"/>
          <w:kern w:val="2"/>
          <w:sz w:val="21"/>
          <w:szCs w:val="21"/>
        </w:rPr>
        <w:t>本合同为：</w:t>
      </w:r>
      <w:r>
        <w:rPr>
          <w:rFonts w:hint="eastAsia" w:ascii="仿宋" w:hAnsi="仿宋" w:cs="仿宋"/>
          <w:kern w:val="2"/>
          <w:sz w:val="21"/>
          <w:szCs w:val="21"/>
        </w:rPr>
        <w:sym w:font="Wingdings" w:char="00A8"/>
      </w:r>
      <w:r>
        <w:rPr>
          <w:rFonts w:hint="eastAsia" w:ascii="仿宋" w:hAnsi="仿宋" w:cs="仿宋"/>
          <w:kern w:val="2"/>
          <w:sz w:val="21"/>
          <w:szCs w:val="21"/>
        </w:rPr>
        <w:t xml:space="preserve">固定总价合同     </w:t>
      </w:r>
      <w:r>
        <w:rPr>
          <w:rFonts w:hint="eastAsia" w:ascii="仿宋" w:hAnsi="仿宋" w:cs="仿宋"/>
          <w:kern w:val="2"/>
          <w:sz w:val="21"/>
          <w:szCs w:val="21"/>
        </w:rPr>
        <w:sym w:font="Wingdings" w:char="00FE"/>
      </w:r>
      <w:r>
        <w:rPr>
          <w:rFonts w:hint="eastAsia" w:ascii="仿宋" w:hAnsi="仿宋" w:cs="仿宋"/>
          <w:kern w:val="2"/>
          <w:sz w:val="21"/>
          <w:szCs w:val="21"/>
        </w:rPr>
        <w:t>固定单价合同，按实际供货量结算</w:t>
      </w:r>
    </w:p>
    <w:p w14:paraId="50070A97">
      <w:pPr>
        <w:tabs>
          <w:tab w:val="left" w:pos="360"/>
          <w:tab w:val="left" w:pos="640"/>
        </w:tabs>
        <w:spacing w:line="360" w:lineRule="auto"/>
        <w:ind w:firstLine="1470" w:firstLineChars="700"/>
        <w:rPr>
          <w:rFonts w:ascii="仿宋" w:hAnsi="仿宋" w:cs="仿宋"/>
          <w:szCs w:val="21"/>
        </w:rPr>
      </w:pPr>
      <w:r>
        <w:rPr>
          <w:rFonts w:hint="eastAsia" w:ascii="仿宋" w:hAnsi="仿宋" w:cs="仿宋"/>
          <w:szCs w:val="21"/>
        </w:rPr>
        <w:sym w:font="Wingdings" w:char="00A8"/>
      </w:r>
      <w:r>
        <w:rPr>
          <w:rFonts w:hint="eastAsia" w:ascii="仿宋" w:hAnsi="仿宋" w:cs="仿宋"/>
          <w:szCs w:val="21"/>
        </w:rPr>
        <w:t xml:space="preserve">专用增值税发票   </w:t>
      </w:r>
      <w:r>
        <w:rPr>
          <w:rFonts w:hint="eastAsia" w:ascii="仿宋" w:hAnsi="仿宋" w:cs="仿宋"/>
          <w:szCs w:val="21"/>
        </w:rPr>
        <w:sym w:font="Wingdings" w:char="00A8"/>
      </w:r>
      <w:r>
        <w:rPr>
          <w:rFonts w:hint="eastAsia" w:ascii="仿宋" w:hAnsi="仿宋" w:cs="仿宋"/>
          <w:szCs w:val="21"/>
        </w:rPr>
        <w:t xml:space="preserve">普通增值税发票   </w:t>
      </w:r>
    </w:p>
    <w:p w14:paraId="4293D727">
      <w:pPr>
        <w:tabs>
          <w:tab w:val="left" w:pos="360"/>
          <w:tab w:val="left" w:pos="640"/>
        </w:tabs>
        <w:spacing w:line="360" w:lineRule="auto"/>
        <w:ind w:firstLine="840" w:firstLineChars="400"/>
        <w:rPr>
          <w:rFonts w:ascii="仿宋" w:hAnsi="仿宋" w:cs="仿宋"/>
          <w:szCs w:val="21"/>
        </w:rPr>
      </w:pPr>
      <w:r>
        <w:rPr>
          <w:rFonts w:hint="eastAsia" w:ascii="仿宋" w:hAnsi="仿宋" w:cs="仿宋"/>
          <w:szCs w:val="21"/>
        </w:rPr>
        <w:t xml:space="preserve">税率： </w:t>
      </w:r>
      <w:r>
        <w:rPr>
          <w:rFonts w:hint="eastAsia" w:ascii="仿宋" w:hAnsi="仿宋" w:cs="仿宋"/>
          <w:szCs w:val="21"/>
        </w:rPr>
        <w:sym w:font="Wingdings" w:char="00A8"/>
      </w:r>
      <w:r>
        <w:rPr>
          <w:rFonts w:hint="eastAsia" w:ascii="仿宋" w:hAnsi="仿宋" w:cs="仿宋"/>
          <w:szCs w:val="21"/>
        </w:rPr>
        <w:t xml:space="preserve">1%   </w:t>
      </w:r>
      <w:r>
        <w:rPr>
          <w:rFonts w:hint="eastAsia" w:ascii="仿宋" w:hAnsi="仿宋" w:cs="仿宋"/>
          <w:szCs w:val="21"/>
        </w:rPr>
        <w:sym w:font="Wingdings" w:char="00A8"/>
      </w:r>
      <w:r>
        <w:rPr>
          <w:rFonts w:hint="eastAsia" w:ascii="仿宋" w:hAnsi="仿宋" w:cs="仿宋"/>
          <w:szCs w:val="21"/>
        </w:rPr>
        <w:t xml:space="preserve">3%  </w:t>
      </w:r>
      <w:r>
        <w:rPr>
          <w:rFonts w:hint="eastAsia" w:ascii="仿宋" w:hAnsi="仿宋" w:cs="仿宋"/>
          <w:szCs w:val="21"/>
        </w:rPr>
        <w:sym w:font="Wingdings" w:char="00A8"/>
      </w:r>
      <w:r>
        <w:rPr>
          <w:rFonts w:hint="eastAsia" w:ascii="仿宋" w:hAnsi="仿宋" w:cs="仿宋"/>
          <w:szCs w:val="21"/>
        </w:rPr>
        <w:t xml:space="preserve">13%   </w:t>
      </w:r>
      <w:r>
        <w:rPr>
          <w:rFonts w:hint="eastAsia" w:ascii="仿宋" w:hAnsi="仿宋" w:cs="仿宋"/>
          <w:szCs w:val="21"/>
        </w:rPr>
        <w:sym w:font="Wingdings" w:char="00A8"/>
      </w:r>
      <w:r>
        <w:rPr>
          <w:rFonts w:hint="eastAsia" w:ascii="仿宋" w:hAnsi="仿宋" w:cs="仿宋"/>
          <w:szCs w:val="21"/>
        </w:rPr>
        <w:t>其它</w:t>
      </w:r>
      <w:r>
        <w:rPr>
          <w:rFonts w:hint="eastAsia" w:ascii="仿宋" w:hAnsi="仿宋" w:cs="仿宋"/>
          <w:szCs w:val="21"/>
          <w:u w:val="single"/>
        </w:rPr>
        <w:t xml:space="preserve">           </w:t>
      </w:r>
    </w:p>
    <w:p w14:paraId="5CE57BD8">
      <w:pPr>
        <w:pStyle w:val="14"/>
        <w:widowControl/>
        <w:spacing w:before="0" w:beforeAutospacing="0" w:after="0" w:afterAutospacing="0" w:line="360" w:lineRule="auto"/>
        <w:rPr>
          <w:rFonts w:ascii="黑体" w:hAnsi="黑体" w:eastAsia="黑体" w:cs="黑体"/>
          <w:sz w:val="28"/>
          <w:szCs w:val="28"/>
        </w:rPr>
      </w:pPr>
      <w:r>
        <w:rPr>
          <w:rFonts w:hint="eastAsia" w:ascii="黑体" w:hAnsi="黑体" w:eastAsia="黑体" w:cs="黑体"/>
          <w:kern w:val="2"/>
          <w:sz w:val="28"/>
          <w:szCs w:val="28"/>
        </w:rPr>
        <w:t>1.</w:t>
      </w:r>
      <w:r>
        <w:rPr>
          <w:rFonts w:hint="eastAsia" w:ascii="黑体" w:hAnsi="黑体" w:eastAsia="黑体" w:cs="黑体"/>
          <w:sz w:val="28"/>
          <w:szCs w:val="28"/>
        </w:rPr>
        <w:t>价格说明与货款支付</w:t>
      </w:r>
    </w:p>
    <w:p w14:paraId="4AE02D0C">
      <w:pPr>
        <w:spacing w:line="360" w:lineRule="auto"/>
        <w:ind w:firstLine="422" w:firstLineChars="200"/>
        <w:rPr>
          <w:rFonts w:ascii="宋体" w:hAnsi="宋体" w:cs="宋体"/>
          <w:szCs w:val="21"/>
        </w:rPr>
      </w:pPr>
      <w:r>
        <w:rPr>
          <w:rFonts w:hint="eastAsia" w:ascii="宋体" w:hAnsi="宋体" w:cs="宋体"/>
          <w:b/>
          <w:szCs w:val="21"/>
        </w:rPr>
        <w:t>1.1付款：按照下方第</w:t>
      </w:r>
      <w:r>
        <w:rPr>
          <w:rFonts w:hint="eastAsia" w:ascii="宋体" w:hAnsi="宋体" w:cs="宋体"/>
          <w:b/>
          <w:szCs w:val="21"/>
          <w:u w:val="single"/>
        </w:rPr>
        <w:t xml:space="preserve">  </w:t>
      </w:r>
      <w:r>
        <w:rPr>
          <w:rFonts w:ascii="宋体" w:hAnsi="宋体" w:cs="宋体"/>
          <w:b/>
          <w:szCs w:val="21"/>
          <w:u w:val="single"/>
        </w:rPr>
        <w:t>1.1</w:t>
      </w:r>
      <w:r>
        <w:rPr>
          <w:rFonts w:hint="eastAsia" w:ascii="宋体" w:hAnsi="宋体" w:cs="宋体"/>
          <w:b/>
          <w:szCs w:val="21"/>
          <w:u w:val="single"/>
          <w:lang w:val="en-US" w:eastAsia="zh-CN"/>
        </w:rPr>
        <w:t xml:space="preserve">.4 </w:t>
      </w:r>
      <w:r>
        <w:rPr>
          <w:rFonts w:hint="eastAsia" w:ascii="宋体" w:hAnsi="宋体" w:cs="宋体"/>
          <w:b/>
          <w:szCs w:val="21"/>
        </w:rPr>
        <w:t>种形式付款。</w:t>
      </w:r>
    </w:p>
    <w:p w14:paraId="06B894B6">
      <w:pPr>
        <w:spacing w:line="360" w:lineRule="auto"/>
        <w:ind w:firstLine="420" w:firstLineChars="200"/>
        <w:rPr>
          <w:rFonts w:ascii="宋体" w:hAnsi="宋体" w:cs="宋体"/>
          <w:szCs w:val="21"/>
        </w:rPr>
      </w:pPr>
      <w:r>
        <w:rPr>
          <w:rFonts w:hint="eastAsia" w:ascii="宋体" w:hAnsi="宋体" w:cs="宋体"/>
          <w:szCs w:val="21"/>
        </w:rPr>
        <w:t>1.1.1货到现场，安装完毕，</w:t>
      </w:r>
      <w:r>
        <w:rPr>
          <w:rFonts w:hint="eastAsia" w:ascii="宋体" w:hAnsi="宋体" w:cs="宋体"/>
          <w:b/>
          <w:bCs/>
          <w:szCs w:val="21"/>
        </w:rPr>
        <w:t>验收合格后，</w:t>
      </w:r>
      <w:r>
        <w:rPr>
          <w:rFonts w:hint="eastAsia" w:ascii="宋体" w:hAnsi="宋体" w:cs="宋体"/>
          <w:b/>
          <w:bCs/>
          <w:szCs w:val="21"/>
          <w:lang w:val="en-US" w:eastAsia="zh-CN"/>
        </w:rPr>
        <w:t>1</w:t>
      </w:r>
      <w:r>
        <w:rPr>
          <w:rFonts w:hint="eastAsia" w:ascii="宋体" w:hAnsi="宋体" w:cs="宋体"/>
          <w:b/>
          <w:bCs/>
          <w:szCs w:val="21"/>
        </w:rPr>
        <w:t>5个工作日内</w:t>
      </w:r>
      <w:r>
        <w:rPr>
          <w:rFonts w:hint="eastAsia" w:ascii="宋体" w:hAnsi="宋体" w:cs="宋体"/>
          <w:szCs w:val="21"/>
        </w:rPr>
        <w:t>一次性支付。</w:t>
      </w:r>
    </w:p>
    <w:p w14:paraId="1316B4CA">
      <w:pPr>
        <w:spacing w:line="360" w:lineRule="auto"/>
        <w:ind w:firstLine="420" w:firstLineChars="200"/>
        <w:rPr>
          <w:rFonts w:ascii="宋体" w:hAnsi="宋体" w:cs="宋体"/>
          <w:szCs w:val="21"/>
          <w:highlight w:val="green"/>
        </w:rPr>
      </w:pPr>
      <w:r>
        <w:rPr>
          <w:rFonts w:hint="eastAsia" w:ascii="宋体" w:hAnsi="宋体" w:cs="宋体"/>
          <w:szCs w:val="21"/>
        </w:rPr>
        <w:t>1.1.</w:t>
      </w:r>
      <w:r>
        <w:rPr>
          <w:rFonts w:hint="eastAsia" w:ascii="宋体" w:hAnsi="宋体" w:cs="宋体"/>
          <w:szCs w:val="21"/>
          <w:lang w:val="en-US" w:eastAsia="zh-CN"/>
        </w:rPr>
        <w:t>2</w:t>
      </w:r>
      <w:r>
        <w:rPr>
          <w:rFonts w:hint="eastAsia" w:ascii="宋体" w:hAnsi="宋体" w:cs="宋体"/>
          <w:szCs w:val="21"/>
        </w:rPr>
        <w:t>按照货物进场批次支付，如下表：</w:t>
      </w:r>
    </w:p>
    <w:tbl>
      <w:tblPr>
        <w:tblStyle w:val="15"/>
        <w:tblW w:w="96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72"/>
        <w:gridCol w:w="2665"/>
        <w:gridCol w:w="3107"/>
      </w:tblGrid>
      <w:tr w14:paraId="2C6C2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3872" w:type="dxa"/>
            <w:vAlign w:val="center"/>
          </w:tcPr>
          <w:p w14:paraId="5A252D72">
            <w:pPr>
              <w:rPr>
                <w:rFonts w:ascii="宋体" w:hAnsi="宋体" w:cs="宋体"/>
                <w:szCs w:val="21"/>
              </w:rPr>
            </w:pPr>
            <w:r>
              <w:rPr>
                <w:rFonts w:hint="eastAsia" w:ascii="宋体" w:hAnsi="宋体" w:cs="宋体"/>
                <w:b/>
                <w:bCs/>
                <w:szCs w:val="21"/>
              </w:rPr>
              <w:t>付款节点</w:t>
            </w:r>
            <w:r>
              <w:rPr>
                <w:rFonts w:hint="eastAsia" w:ascii="宋体" w:hAnsi="宋体" w:cs="宋体"/>
                <w:szCs w:val="21"/>
              </w:rPr>
              <w:t>（每批货物进场验收后）</w:t>
            </w:r>
          </w:p>
        </w:tc>
        <w:tc>
          <w:tcPr>
            <w:tcW w:w="2665" w:type="dxa"/>
            <w:vAlign w:val="center"/>
          </w:tcPr>
          <w:p w14:paraId="6AA5B28C">
            <w:pPr>
              <w:rPr>
                <w:rFonts w:ascii="宋体" w:hAnsi="宋体" w:cs="宋体"/>
                <w:szCs w:val="21"/>
              </w:rPr>
            </w:pPr>
            <w:r>
              <w:rPr>
                <w:rFonts w:hint="eastAsia" w:ascii="宋体" w:hAnsi="宋体" w:cs="宋体"/>
                <w:szCs w:val="21"/>
              </w:rPr>
              <w:t>付款金额占合同总价比(%)</w:t>
            </w:r>
          </w:p>
        </w:tc>
        <w:tc>
          <w:tcPr>
            <w:tcW w:w="3107" w:type="dxa"/>
            <w:vAlign w:val="center"/>
          </w:tcPr>
          <w:p w14:paraId="4FECD1F5">
            <w:pPr>
              <w:rPr>
                <w:rFonts w:ascii="宋体" w:hAnsi="宋体" w:cs="宋体"/>
                <w:szCs w:val="21"/>
              </w:rPr>
            </w:pPr>
            <w:r>
              <w:rPr>
                <w:rFonts w:hint="eastAsia" w:ascii="宋体" w:hAnsi="宋体" w:cs="宋体"/>
                <w:szCs w:val="21"/>
              </w:rPr>
              <w:t>累计付款金额占合同总价比(%)</w:t>
            </w:r>
          </w:p>
        </w:tc>
      </w:tr>
      <w:tr w14:paraId="36C92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3872" w:type="dxa"/>
            <w:vAlign w:val="center"/>
          </w:tcPr>
          <w:p w14:paraId="0B470ED5">
            <w:pPr>
              <w:rPr>
                <w:rFonts w:ascii="宋体" w:hAnsi="宋体" w:cs="宋体"/>
                <w:szCs w:val="21"/>
              </w:rPr>
            </w:pPr>
            <w:r>
              <w:rPr>
                <w:rFonts w:hint="eastAsia" w:ascii="宋体" w:hAnsi="宋体" w:cs="宋体"/>
                <w:szCs w:val="21"/>
              </w:rPr>
              <w:t>第一批货物进场</w:t>
            </w:r>
            <w:r>
              <w:rPr>
                <w:rFonts w:hint="eastAsia" w:ascii="宋体" w:hAnsi="宋体" w:cs="宋体"/>
                <w:b/>
                <w:bCs/>
                <w:szCs w:val="21"/>
              </w:rPr>
              <w:t>验收后，</w:t>
            </w:r>
            <w:r>
              <w:rPr>
                <w:rFonts w:hint="eastAsia" w:ascii="宋体" w:hAnsi="宋体" w:cs="宋体"/>
                <w:b/>
                <w:bCs/>
                <w:szCs w:val="21"/>
                <w:lang w:val="en-US" w:eastAsia="zh-CN"/>
              </w:rPr>
              <w:t>1</w:t>
            </w:r>
            <w:r>
              <w:rPr>
                <w:rFonts w:hint="eastAsia" w:ascii="宋体" w:hAnsi="宋体" w:cs="宋体"/>
                <w:b/>
                <w:bCs/>
                <w:szCs w:val="21"/>
              </w:rPr>
              <w:t>5个工作日内</w:t>
            </w:r>
          </w:p>
        </w:tc>
        <w:tc>
          <w:tcPr>
            <w:tcW w:w="2665" w:type="dxa"/>
            <w:vAlign w:val="center"/>
          </w:tcPr>
          <w:p w14:paraId="59D87CED">
            <w:pPr>
              <w:jc w:val="center"/>
              <w:rPr>
                <w:rFonts w:hint="default" w:ascii="宋体" w:hAnsi="宋体" w:eastAsia="宋体" w:cs="宋体"/>
                <w:color w:val="FF0000"/>
                <w:szCs w:val="21"/>
                <w:lang w:val="en-US" w:eastAsia="zh-CN"/>
              </w:rPr>
            </w:pPr>
            <w:r>
              <w:rPr>
                <w:rFonts w:hint="eastAsia" w:ascii="宋体" w:hAnsi="宋体" w:cs="宋体"/>
                <w:color w:val="FF0000"/>
                <w:szCs w:val="21"/>
                <w:lang w:val="en-US" w:eastAsia="zh-CN"/>
              </w:rPr>
              <w:t>/</w:t>
            </w:r>
          </w:p>
        </w:tc>
        <w:tc>
          <w:tcPr>
            <w:tcW w:w="3107" w:type="dxa"/>
            <w:vAlign w:val="center"/>
          </w:tcPr>
          <w:p w14:paraId="02B10AE2">
            <w:pPr>
              <w:jc w:val="center"/>
              <w:rPr>
                <w:rFonts w:hint="eastAsia" w:ascii="宋体" w:hAnsi="宋体" w:eastAsia="宋体" w:cs="宋体"/>
                <w:color w:val="FF0000"/>
                <w:szCs w:val="21"/>
                <w:lang w:val="en-US" w:eastAsia="zh-CN"/>
              </w:rPr>
            </w:pPr>
            <w:r>
              <w:rPr>
                <w:rFonts w:hint="eastAsia" w:ascii="宋体" w:hAnsi="宋体" w:cs="宋体"/>
                <w:color w:val="FF0000"/>
                <w:szCs w:val="21"/>
                <w:lang w:val="en-US" w:eastAsia="zh-CN"/>
              </w:rPr>
              <w:t>/</w:t>
            </w:r>
          </w:p>
        </w:tc>
      </w:tr>
      <w:tr w14:paraId="2EBE7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72" w:type="dxa"/>
            <w:vAlign w:val="center"/>
          </w:tcPr>
          <w:p w14:paraId="68114C0A">
            <w:pPr>
              <w:rPr>
                <w:rFonts w:ascii="宋体" w:hAnsi="宋体" w:cs="宋体"/>
                <w:szCs w:val="21"/>
              </w:rPr>
            </w:pPr>
            <w:r>
              <w:rPr>
                <w:rFonts w:hint="eastAsia" w:ascii="宋体" w:hAnsi="宋体" w:cs="宋体"/>
                <w:szCs w:val="21"/>
              </w:rPr>
              <w:t>第二批货物进场</w:t>
            </w:r>
            <w:r>
              <w:rPr>
                <w:rFonts w:hint="eastAsia" w:ascii="宋体" w:hAnsi="宋体" w:cs="宋体"/>
                <w:b/>
                <w:bCs/>
                <w:szCs w:val="21"/>
              </w:rPr>
              <w:t>验收后，</w:t>
            </w:r>
            <w:r>
              <w:rPr>
                <w:rFonts w:hint="eastAsia" w:ascii="宋体" w:hAnsi="宋体" w:cs="宋体"/>
                <w:b/>
                <w:bCs/>
                <w:szCs w:val="21"/>
                <w:lang w:val="en-US" w:eastAsia="zh-CN"/>
              </w:rPr>
              <w:t>1</w:t>
            </w:r>
            <w:r>
              <w:rPr>
                <w:rFonts w:hint="eastAsia" w:ascii="宋体" w:hAnsi="宋体" w:cs="宋体"/>
                <w:b/>
                <w:bCs/>
                <w:szCs w:val="21"/>
              </w:rPr>
              <w:t>5个工作日内</w:t>
            </w:r>
          </w:p>
        </w:tc>
        <w:tc>
          <w:tcPr>
            <w:tcW w:w="2665" w:type="dxa"/>
            <w:vAlign w:val="center"/>
          </w:tcPr>
          <w:p w14:paraId="5310A3AE">
            <w:pPr>
              <w:jc w:val="center"/>
              <w:rPr>
                <w:rFonts w:hint="eastAsia" w:ascii="宋体" w:hAnsi="宋体" w:eastAsia="宋体" w:cs="宋体"/>
                <w:color w:val="FF0000"/>
                <w:szCs w:val="21"/>
                <w:lang w:val="en-US" w:eastAsia="zh-CN"/>
              </w:rPr>
            </w:pPr>
            <w:r>
              <w:rPr>
                <w:rFonts w:hint="eastAsia" w:ascii="宋体" w:hAnsi="宋体" w:cs="宋体"/>
                <w:color w:val="FF0000"/>
                <w:szCs w:val="21"/>
              </w:rPr>
              <w:t xml:space="preserve"> </w:t>
            </w:r>
            <w:r>
              <w:rPr>
                <w:rFonts w:hint="eastAsia" w:ascii="宋体" w:hAnsi="宋体" w:cs="宋体"/>
                <w:color w:val="FF0000"/>
                <w:szCs w:val="21"/>
                <w:lang w:val="en-US" w:eastAsia="zh-CN"/>
              </w:rPr>
              <w:t>/</w:t>
            </w:r>
          </w:p>
        </w:tc>
        <w:tc>
          <w:tcPr>
            <w:tcW w:w="3107" w:type="dxa"/>
            <w:vAlign w:val="center"/>
          </w:tcPr>
          <w:p w14:paraId="7222E506">
            <w:pPr>
              <w:jc w:val="center"/>
              <w:rPr>
                <w:rFonts w:ascii="宋体" w:hAnsi="宋体" w:cs="宋体"/>
                <w:color w:val="FF0000"/>
                <w:szCs w:val="21"/>
              </w:rPr>
            </w:pPr>
            <w:r>
              <w:rPr>
                <w:rFonts w:hint="eastAsia" w:ascii="宋体" w:hAnsi="宋体" w:cs="宋体"/>
                <w:color w:val="FF0000"/>
                <w:szCs w:val="21"/>
                <w:lang w:val="en-US" w:eastAsia="zh-CN"/>
              </w:rPr>
              <w:t>/</w:t>
            </w:r>
            <w:r>
              <w:rPr>
                <w:rFonts w:hint="eastAsia" w:ascii="宋体" w:hAnsi="宋体" w:cs="宋体"/>
                <w:color w:val="FF0000"/>
                <w:szCs w:val="21"/>
              </w:rPr>
              <w:t xml:space="preserve"> </w:t>
            </w:r>
          </w:p>
        </w:tc>
      </w:tr>
      <w:tr w14:paraId="68F09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72" w:type="dxa"/>
            <w:vAlign w:val="center"/>
          </w:tcPr>
          <w:p w14:paraId="6A26D657">
            <w:pPr>
              <w:rPr>
                <w:rFonts w:ascii="宋体" w:hAnsi="宋体" w:cs="宋体"/>
                <w:szCs w:val="21"/>
              </w:rPr>
            </w:pPr>
            <w:r>
              <w:rPr>
                <w:rFonts w:hint="eastAsia" w:ascii="宋体" w:hAnsi="宋体" w:cs="宋体"/>
                <w:szCs w:val="21"/>
              </w:rPr>
              <w:t>工程竣工验收/结算后/质保期满</w:t>
            </w:r>
            <w:r>
              <w:rPr>
                <w:rFonts w:hint="eastAsia" w:ascii="宋体" w:hAnsi="宋体" w:cs="宋体"/>
                <w:b/>
                <w:bCs/>
                <w:szCs w:val="21"/>
                <w:lang w:val="en-US" w:eastAsia="zh-CN"/>
              </w:rPr>
              <w:t>1</w:t>
            </w:r>
            <w:r>
              <w:rPr>
                <w:rFonts w:hint="eastAsia" w:ascii="宋体" w:hAnsi="宋体" w:cs="宋体"/>
                <w:b/>
                <w:bCs/>
                <w:szCs w:val="21"/>
              </w:rPr>
              <w:t>5个工作日内</w:t>
            </w:r>
          </w:p>
        </w:tc>
        <w:tc>
          <w:tcPr>
            <w:tcW w:w="2665" w:type="dxa"/>
            <w:vAlign w:val="center"/>
          </w:tcPr>
          <w:p w14:paraId="0D3D6AED">
            <w:pPr>
              <w:jc w:val="center"/>
              <w:rPr>
                <w:rFonts w:hint="eastAsia" w:ascii="宋体" w:hAnsi="宋体" w:eastAsia="宋体" w:cs="宋体"/>
                <w:color w:val="FF0000"/>
                <w:szCs w:val="21"/>
                <w:lang w:val="en-US" w:eastAsia="zh-CN"/>
              </w:rPr>
            </w:pPr>
            <w:r>
              <w:rPr>
                <w:rFonts w:hint="eastAsia" w:ascii="宋体" w:hAnsi="宋体" w:cs="宋体"/>
                <w:color w:val="FF0000"/>
                <w:szCs w:val="21"/>
              </w:rPr>
              <w:t xml:space="preserve"> </w:t>
            </w:r>
            <w:r>
              <w:rPr>
                <w:rFonts w:hint="eastAsia" w:ascii="宋体" w:hAnsi="宋体" w:cs="宋体"/>
                <w:color w:val="FF0000"/>
                <w:szCs w:val="21"/>
                <w:lang w:val="en-US" w:eastAsia="zh-CN"/>
              </w:rPr>
              <w:t>/</w:t>
            </w:r>
          </w:p>
        </w:tc>
        <w:tc>
          <w:tcPr>
            <w:tcW w:w="3107" w:type="dxa"/>
            <w:vAlign w:val="center"/>
          </w:tcPr>
          <w:p w14:paraId="43316B10">
            <w:pPr>
              <w:jc w:val="center"/>
              <w:rPr>
                <w:rFonts w:ascii="宋体" w:hAnsi="宋体" w:cs="宋体"/>
                <w:color w:val="FF0000"/>
                <w:szCs w:val="21"/>
              </w:rPr>
            </w:pPr>
            <w:r>
              <w:rPr>
                <w:rFonts w:hint="eastAsia" w:ascii="宋体" w:hAnsi="宋体" w:cs="宋体"/>
                <w:color w:val="FF0000"/>
                <w:szCs w:val="21"/>
                <w:lang w:val="en-US" w:eastAsia="zh-CN"/>
              </w:rPr>
              <w:t>/</w:t>
            </w:r>
            <w:r>
              <w:rPr>
                <w:rFonts w:hint="eastAsia" w:ascii="宋体" w:hAnsi="宋体" w:cs="宋体"/>
                <w:color w:val="FF0000"/>
                <w:szCs w:val="21"/>
              </w:rPr>
              <w:t xml:space="preserve"> </w:t>
            </w:r>
          </w:p>
        </w:tc>
      </w:tr>
    </w:tbl>
    <w:p w14:paraId="793FEFDC">
      <w:pPr>
        <w:rPr>
          <w:rFonts w:ascii="宋体" w:hAnsi="宋体" w:cs="宋体"/>
          <w:szCs w:val="21"/>
        </w:rPr>
      </w:pPr>
    </w:p>
    <w:p w14:paraId="420BE2B7">
      <w:pPr>
        <w:ind w:firstLine="420" w:firstLineChars="200"/>
        <w:rPr>
          <w:rFonts w:ascii="宋体" w:hAnsi="宋体" w:cs="宋体"/>
          <w:szCs w:val="21"/>
        </w:rPr>
      </w:pPr>
      <w:r>
        <w:rPr>
          <w:rFonts w:hint="eastAsia" w:ascii="宋体" w:hAnsi="宋体" w:cs="宋体"/>
          <w:szCs w:val="21"/>
        </w:rPr>
        <w:t>1.1.</w:t>
      </w:r>
      <w:r>
        <w:rPr>
          <w:rFonts w:hint="eastAsia" w:ascii="宋体" w:hAnsi="宋体" w:cs="宋体"/>
          <w:szCs w:val="21"/>
          <w:lang w:val="en-US" w:eastAsia="zh-CN"/>
        </w:rPr>
        <w:t>3</w:t>
      </w:r>
      <w:r>
        <w:rPr>
          <w:rFonts w:hint="eastAsia" w:ascii="宋体" w:hAnsi="宋体" w:cs="宋体"/>
          <w:szCs w:val="21"/>
        </w:rPr>
        <w:t>按照项目进度节点支付，如下表：</w:t>
      </w:r>
    </w:p>
    <w:tbl>
      <w:tblPr>
        <w:tblStyle w:val="15"/>
        <w:tblW w:w="9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0"/>
        <w:gridCol w:w="2336"/>
        <w:gridCol w:w="2671"/>
      </w:tblGrid>
      <w:tr w14:paraId="5445F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670" w:type="dxa"/>
            <w:vAlign w:val="center"/>
          </w:tcPr>
          <w:p w14:paraId="7199D66F">
            <w:pPr>
              <w:rPr>
                <w:rFonts w:ascii="宋体" w:hAnsi="宋体" w:cs="宋体"/>
                <w:szCs w:val="21"/>
              </w:rPr>
            </w:pPr>
            <w:r>
              <w:rPr>
                <w:rFonts w:hint="eastAsia" w:ascii="宋体" w:hAnsi="宋体" w:cs="宋体"/>
                <w:b/>
                <w:bCs/>
                <w:szCs w:val="21"/>
              </w:rPr>
              <w:t>付款节点</w:t>
            </w:r>
            <w:r>
              <w:rPr>
                <w:rFonts w:hint="eastAsia" w:ascii="宋体" w:hAnsi="宋体" w:cs="宋体"/>
                <w:szCs w:val="21"/>
              </w:rPr>
              <w:t>（物资/设备加工、进场时间，验收/调试完成等）</w:t>
            </w:r>
          </w:p>
        </w:tc>
        <w:tc>
          <w:tcPr>
            <w:tcW w:w="2336" w:type="dxa"/>
            <w:vAlign w:val="center"/>
          </w:tcPr>
          <w:p w14:paraId="2CE3A68F">
            <w:pPr>
              <w:rPr>
                <w:rFonts w:ascii="宋体" w:hAnsi="宋体" w:cs="宋体"/>
                <w:szCs w:val="21"/>
              </w:rPr>
            </w:pPr>
            <w:r>
              <w:rPr>
                <w:rFonts w:hint="eastAsia" w:ascii="宋体" w:hAnsi="宋体" w:cs="宋体"/>
                <w:szCs w:val="21"/>
              </w:rPr>
              <w:t>付款金额占合同总价比(%)</w:t>
            </w:r>
          </w:p>
        </w:tc>
        <w:tc>
          <w:tcPr>
            <w:tcW w:w="2671" w:type="dxa"/>
            <w:vAlign w:val="center"/>
          </w:tcPr>
          <w:p w14:paraId="6E22C450">
            <w:pPr>
              <w:rPr>
                <w:rFonts w:ascii="宋体" w:hAnsi="宋体" w:cs="宋体"/>
                <w:szCs w:val="21"/>
              </w:rPr>
            </w:pPr>
            <w:r>
              <w:rPr>
                <w:rFonts w:hint="eastAsia" w:ascii="宋体" w:hAnsi="宋体" w:cs="宋体"/>
                <w:szCs w:val="21"/>
              </w:rPr>
              <w:t>累计付款金额占合同总价比(%)</w:t>
            </w:r>
          </w:p>
        </w:tc>
      </w:tr>
      <w:tr w14:paraId="47909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670" w:type="dxa"/>
            <w:vAlign w:val="center"/>
          </w:tcPr>
          <w:p w14:paraId="7208F66E">
            <w:pPr>
              <w:rPr>
                <w:rFonts w:ascii="宋体" w:hAnsi="宋体" w:cs="宋体"/>
                <w:szCs w:val="21"/>
              </w:rPr>
            </w:pPr>
            <w:r>
              <w:rPr>
                <w:rFonts w:hint="eastAsia" w:ascii="宋体" w:hAnsi="宋体" w:cs="宋体"/>
                <w:szCs w:val="21"/>
              </w:rPr>
              <w:t>合同签订后（预付款）</w:t>
            </w:r>
            <w:r>
              <w:rPr>
                <w:rFonts w:hint="eastAsia" w:ascii="宋体" w:hAnsi="宋体" w:cs="宋体"/>
                <w:b/>
                <w:bCs/>
                <w:szCs w:val="21"/>
              </w:rPr>
              <w:t>，</w:t>
            </w:r>
            <w:r>
              <w:rPr>
                <w:rFonts w:hint="eastAsia" w:ascii="宋体" w:hAnsi="宋体" w:cs="宋体"/>
                <w:b/>
                <w:bCs/>
                <w:szCs w:val="21"/>
                <w:lang w:val="en-US" w:eastAsia="zh-CN"/>
              </w:rPr>
              <w:t>1</w:t>
            </w:r>
            <w:r>
              <w:rPr>
                <w:rFonts w:hint="eastAsia" w:ascii="宋体" w:hAnsi="宋体" w:cs="宋体"/>
                <w:b/>
                <w:bCs/>
                <w:szCs w:val="21"/>
              </w:rPr>
              <w:t>5个工作日内</w:t>
            </w:r>
          </w:p>
        </w:tc>
        <w:tc>
          <w:tcPr>
            <w:tcW w:w="2336" w:type="dxa"/>
            <w:vAlign w:val="center"/>
          </w:tcPr>
          <w:p w14:paraId="26AAEEFC">
            <w:pPr>
              <w:jc w:val="center"/>
              <w:rPr>
                <w:rFonts w:hint="default" w:ascii="宋体" w:hAnsi="宋体" w:eastAsia="宋体" w:cs="宋体"/>
                <w:color w:val="FF0000"/>
                <w:szCs w:val="21"/>
                <w:lang w:val="en-US" w:eastAsia="zh-CN"/>
              </w:rPr>
            </w:pPr>
            <w:r>
              <w:rPr>
                <w:rFonts w:hint="eastAsia" w:ascii="宋体" w:hAnsi="宋体" w:cs="宋体"/>
                <w:color w:val="FF0000"/>
                <w:szCs w:val="21"/>
              </w:rPr>
              <w:t xml:space="preserve"> </w:t>
            </w:r>
            <w:r>
              <w:rPr>
                <w:rFonts w:hint="eastAsia" w:ascii="宋体" w:hAnsi="宋体" w:cs="宋体"/>
                <w:color w:val="FF0000"/>
                <w:szCs w:val="21"/>
                <w:lang w:val="en-US" w:eastAsia="zh-CN"/>
              </w:rPr>
              <w:t>/</w:t>
            </w:r>
          </w:p>
        </w:tc>
        <w:tc>
          <w:tcPr>
            <w:tcW w:w="2671" w:type="dxa"/>
            <w:vAlign w:val="center"/>
          </w:tcPr>
          <w:p w14:paraId="4362DCF5">
            <w:pPr>
              <w:jc w:val="center"/>
              <w:rPr>
                <w:rFonts w:hint="default" w:ascii="宋体" w:hAnsi="宋体" w:eastAsia="宋体" w:cs="宋体"/>
                <w:color w:val="FF0000"/>
                <w:szCs w:val="21"/>
                <w:lang w:val="en-US" w:eastAsia="zh-CN"/>
              </w:rPr>
            </w:pPr>
            <w:r>
              <w:rPr>
                <w:rFonts w:hint="eastAsia" w:ascii="宋体" w:hAnsi="宋体" w:cs="宋体"/>
                <w:color w:val="FF0000"/>
                <w:szCs w:val="21"/>
                <w:lang w:val="en-US" w:eastAsia="zh-CN"/>
              </w:rPr>
              <w:t>/</w:t>
            </w:r>
            <w:r>
              <w:rPr>
                <w:rFonts w:hint="eastAsia" w:ascii="宋体" w:hAnsi="宋体" w:cs="宋体"/>
                <w:color w:val="FF0000"/>
                <w:szCs w:val="21"/>
              </w:rPr>
              <w:t xml:space="preserve"> </w:t>
            </w:r>
          </w:p>
        </w:tc>
      </w:tr>
      <w:tr w14:paraId="01F94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670" w:type="dxa"/>
            <w:vAlign w:val="center"/>
          </w:tcPr>
          <w:p w14:paraId="44E4B39C">
            <w:pPr>
              <w:rPr>
                <w:rFonts w:hint="eastAsia" w:ascii="宋体" w:hAnsi="宋体" w:cs="宋体"/>
                <w:szCs w:val="21"/>
              </w:rPr>
            </w:pPr>
            <w:r>
              <w:rPr>
                <w:rFonts w:hint="eastAsia" w:ascii="宋体" w:hAnsi="宋体" w:cs="宋体"/>
                <w:szCs w:val="21"/>
              </w:rPr>
              <w:t>产品到达现场</w:t>
            </w:r>
            <w:r>
              <w:rPr>
                <w:rFonts w:hint="eastAsia" w:ascii="宋体" w:hAnsi="宋体" w:cs="宋体"/>
                <w:b/>
                <w:bCs/>
                <w:szCs w:val="21"/>
              </w:rPr>
              <w:t>验收后，</w:t>
            </w:r>
            <w:r>
              <w:rPr>
                <w:rFonts w:hint="eastAsia" w:ascii="宋体" w:hAnsi="宋体" w:cs="宋体"/>
                <w:b/>
                <w:bCs/>
                <w:szCs w:val="21"/>
                <w:lang w:val="en-US" w:eastAsia="zh-CN"/>
              </w:rPr>
              <w:t>1</w:t>
            </w:r>
            <w:r>
              <w:rPr>
                <w:rFonts w:hint="eastAsia" w:ascii="宋体" w:hAnsi="宋体" w:cs="宋体"/>
                <w:b/>
                <w:bCs/>
                <w:szCs w:val="21"/>
              </w:rPr>
              <w:t>5个工作日内</w:t>
            </w:r>
          </w:p>
        </w:tc>
        <w:tc>
          <w:tcPr>
            <w:tcW w:w="2336" w:type="dxa"/>
            <w:vAlign w:val="center"/>
          </w:tcPr>
          <w:p w14:paraId="331318E9">
            <w:pPr>
              <w:jc w:val="center"/>
              <w:rPr>
                <w:rFonts w:hint="default" w:ascii="宋体" w:hAnsi="宋体" w:eastAsia="宋体" w:cs="宋体"/>
                <w:color w:val="FF0000"/>
                <w:szCs w:val="21"/>
                <w:lang w:val="en-US" w:eastAsia="zh-CN"/>
              </w:rPr>
            </w:pPr>
            <w:r>
              <w:rPr>
                <w:rFonts w:hint="eastAsia" w:ascii="宋体" w:hAnsi="宋体" w:cs="宋体"/>
                <w:color w:val="FF0000"/>
                <w:szCs w:val="21"/>
              </w:rPr>
              <w:t xml:space="preserve"> </w:t>
            </w:r>
            <w:r>
              <w:rPr>
                <w:rFonts w:hint="eastAsia" w:ascii="宋体" w:hAnsi="宋体" w:cs="宋体"/>
                <w:color w:val="FF0000"/>
                <w:szCs w:val="21"/>
                <w:lang w:val="en-US" w:eastAsia="zh-CN"/>
              </w:rPr>
              <w:t>/</w:t>
            </w:r>
          </w:p>
        </w:tc>
        <w:tc>
          <w:tcPr>
            <w:tcW w:w="2671" w:type="dxa"/>
            <w:vAlign w:val="center"/>
          </w:tcPr>
          <w:p w14:paraId="705CFB6E">
            <w:pPr>
              <w:jc w:val="center"/>
              <w:rPr>
                <w:rFonts w:hint="default" w:ascii="宋体" w:hAnsi="宋体" w:cs="宋体"/>
                <w:color w:val="FF0000"/>
                <w:szCs w:val="21"/>
                <w:lang w:val="en-US" w:eastAsia="zh-CN"/>
              </w:rPr>
            </w:pPr>
            <w:r>
              <w:rPr>
                <w:rFonts w:hint="eastAsia" w:ascii="宋体" w:hAnsi="宋体" w:cs="宋体"/>
                <w:color w:val="FF0000"/>
                <w:szCs w:val="21"/>
                <w:lang w:val="en-US" w:eastAsia="zh-CN"/>
              </w:rPr>
              <w:t>/</w:t>
            </w:r>
            <w:r>
              <w:rPr>
                <w:rFonts w:hint="eastAsia" w:ascii="宋体" w:hAnsi="宋体" w:cs="宋体"/>
                <w:color w:val="FF0000"/>
                <w:szCs w:val="21"/>
              </w:rPr>
              <w:t xml:space="preserve"> </w:t>
            </w:r>
          </w:p>
        </w:tc>
      </w:tr>
      <w:tr w14:paraId="5F444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670" w:type="dxa"/>
            <w:vAlign w:val="center"/>
          </w:tcPr>
          <w:p w14:paraId="3B2614E8">
            <w:pPr>
              <w:rPr>
                <w:rFonts w:hint="default" w:ascii="宋体" w:hAnsi="宋体" w:eastAsia="宋体" w:cs="宋体"/>
                <w:szCs w:val="21"/>
                <w:lang w:val="en-US" w:eastAsia="zh-CN"/>
              </w:rPr>
            </w:pPr>
            <w:bookmarkStart w:id="6" w:name="OLE_LINK1" w:colFirst="1" w:colLast="2"/>
            <w:r>
              <w:rPr>
                <w:rFonts w:hint="eastAsia" w:ascii="宋体" w:hAnsi="宋体" w:cs="宋体"/>
                <w:szCs w:val="21"/>
                <w:lang w:val="en-US" w:eastAsia="zh-CN"/>
              </w:rPr>
              <w:t>安装</w:t>
            </w:r>
            <w:r>
              <w:rPr>
                <w:rFonts w:hint="eastAsia" w:ascii="宋体" w:hAnsi="宋体" w:cs="宋体"/>
                <w:szCs w:val="21"/>
              </w:rPr>
              <w:t>验收</w:t>
            </w:r>
            <w:r>
              <w:rPr>
                <w:rFonts w:hint="eastAsia" w:ascii="宋体" w:hAnsi="宋体" w:cs="宋体"/>
                <w:szCs w:val="21"/>
                <w:lang w:val="en-US" w:eastAsia="zh-CN"/>
              </w:rPr>
              <w:t>合格</w:t>
            </w:r>
            <w:r>
              <w:rPr>
                <w:rFonts w:hint="eastAsia" w:ascii="宋体" w:hAnsi="宋体" w:cs="宋体"/>
                <w:szCs w:val="21"/>
              </w:rPr>
              <w:t>/结算后</w:t>
            </w:r>
            <w:r>
              <w:rPr>
                <w:rFonts w:hint="eastAsia" w:ascii="宋体" w:hAnsi="宋体" w:cs="宋体"/>
                <w:b/>
                <w:bCs/>
                <w:szCs w:val="21"/>
              </w:rPr>
              <w:t>，</w:t>
            </w:r>
            <w:r>
              <w:rPr>
                <w:rFonts w:hint="eastAsia" w:ascii="宋体" w:hAnsi="宋体" w:cs="宋体"/>
                <w:b/>
                <w:bCs/>
                <w:szCs w:val="21"/>
                <w:lang w:val="en-US" w:eastAsia="zh-CN"/>
              </w:rPr>
              <w:t>1</w:t>
            </w:r>
            <w:r>
              <w:rPr>
                <w:rFonts w:hint="eastAsia" w:ascii="宋体" w:hAnsi="宋体" w:cs="宋体"/>
                <w:b/>
                <w:bCs/>
                <w:szCs w:val="21"/>
              </w:rPr>
              <w:t>5个工作日内</w:t>
            </w:r>
          </w:p>
        </w:tc>
        <w:tc>
          <w:tcPr>
            <w:tcW w:w="2336" w:type="dxa"/>
            <w:shd w:val="clear" w:color="auto" w:fill="auto"/>
            <w:vAlign w:val="center"/>
          </w:tcPr>
          <w:p w14:paraId="27AE866A">
            <w:pPr>
              <w:jc w:val="center"/>
              <w:rPr>
                <w:rFonts w:hint="default" w:ascii="宋体" w:hAnsi="宋体" w:eastAsia="宋体" w:cs="宋体"/>
                <w:color w:val="FF0000"/>
                <w:kern w:val="2"/>
                <w:sz w:val="21"/>
                <w:szCs w:val="21"/>
                <w:lang w:val="en-US" w:eastAsia="zh-CN" w:bidi="ar-SA"/>
              </w:rPr>
            </w:pPr>
            <w:r>
              <w:rPr>
                <w:rFonts w:hint="eastAsia" w:ascii="宋体" w:hAnsi="宋体" w:cs="宋体"/>
                <w:color w:val="FF0000"/>
                <w:szCs w:val="21"/>
              </w:rPr>
              <w:t xml:space="preserve"> </w:t>
            </w:r>
            <w:r>
              <w:rPr>
                <w:rFonts w:hint="eastAsia" w:ascii="宋体" w:hAnsi="宋体" w:cs="宋体"/>
                <w:color w:val="FF0000"/>
                <w:szCs w:val="21"/>
                <w:lang w:val="en-US" w:eastAsia="zh-CN"/>
              </w:rPr>
              <w:t>/</w:t>
            </w:r>
          </w:p>
        </w:tc>
        <w:tc>
          <w:tcPr>
            <w:tcW w:w="2671" w:type="dxa"/>
            <w:shd w:val="clear" w:color="auto" w:fill="auto"/>
            <w:vAlign w:val="center"/>
          </w:tcPr>
          <w:p w14:paraId="66D7813D">
            <w:pPr>
              <w:jc w:val="center"/>
              <w:rPr>
                <w:rFonts w:hint="default" w:ascii="宋体" w:hAnsi="宋体" w:eastAsia="宋体" w:cs="宋体"/>
                <w:color w:val="FF0000"/>
                <w:kern w:val="2"/>
                <w:sz w:val="21"/>
                <w:szCs w:val="21"/>
                <w:lang w:val="en-US" w:eastAsia="zh-CN" w:bidi="ar-SA"/>
              </w:rPr>
            </w:pPr>
            <w:r>
              <w:rPr>
                <w:rFonts w:hint="eastAsia" w:ascii="宋体" w:hAnsi="宋体" w:cs="宋体"/>
                <w:color w:val="FF0000"/>
                <w:szCs w:val="21"/>
                <w:lang w:val="en-US" w:eastAsia="zh-CN"/>
              </w:rPr>
              <w:t>/</w:t>
            </w:r>
            <w:r>
              <w:rPr>
                <w:rFonts w:hint="eastAsia" w:ascii="宋体" w:hAnsi="宋体" w:cs="宋体"/>
                <w:color w:val="FF0000"/>
                <w:szCs w:val="21"/>
              </w:rPr>
              <w:t xml:space="preserve"> </w:t>
            </w:r>
          </w:p>
        </w:tc>
      </w:tr>
      <w:bookmarkEnd w:id="6"/>
      <w:tr w14:paraId="12F47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670" w:type="dxa"/>
            <w:vAlign w:val="center"/>
          </w:tcPr>
          <w:p w14:paraId="36E6B074">
            <w:pPr>
              <w:rPr>
                <w:rFonts w:ascii="宋体" w:hAnsi="宋体" w:cs="宋体"/>
                <w:szCs w:val="21"/>
              </w:rPr>
            </w:pPr>
            <w:r>
              <w:rPr>
                <w:rFonts w:hint="eastAsia" w:ascii="宋体" w:hAnsi="宋体" w:cs="宋体"/>
                <w:szCs w:val="21"/>
              </w:rPr>
              <w:t>质保期满，</w:t>
            </w:r>
            <w:r>
              <w:rPr>
                <w:rFonts w:hint="eastAsia" w:ascii="宋体" w:hAnsi="宋体" w:cs="宋体"/>
                <w:b/>
                <w:bCs/>
                <w:szCs w:val="21"/>
                <w:lang w:val="en-US" w:eastAsia="zh-CN"/>
              </w:rPr>
              <w:t>1</w:t>
            </w:r>
            <w:r>
              <w:rPr>
                <w:rFonts w:hint="eastAsia" w:ascii="宋体" w:hAnsi="宋体" w:cs="宋体"/>
                <w:b/>
                <w:bCs/>
                <w:szCs w:val="21"/>
              </w:rPr>
              <w:t>5个工作日内</w:t>
            </w:r>
          </w:p>
        </w:tc>
        <w:tc>
          <w:tcPr>
            <w:tcW w:w="2336" w:type="dxa"/>
            <w:vAlign w:val="center"/>
          </w:tcPr>
          <w:p w14:paraId="73EC2E6B">
            <w:pPr>
              <w:jc w:val="center"/>
              <w:rPr>
                <w:rFonts w:hint="default" w:ascii="宋体" w:hAnsi="宋体" w:eastAsia="宋体" w:cs="宋体"/>
                <w:color w:val="FF0000"/>
                <w:szCs w:val="21"/>
                <w:lang w:val="en-US" w:eastAsia="zh-CN"/>
              </w:rPr>
            </w:pPr>
            <w:r>
              <w:rPr>
                <w:rFonts w:hint="eastAsia" w:ascii="宋体" w:hAnsi="宋体" w:cs="宋体"/>
                <w:color w:val="FF0000"/>
                <w:szCs w:val="21"/>
              </w:rPr>
              <w:t xml:space="preserve"> </w:t>
            </w:r>
            <w:r>
              <w:rPr>
                <w:rFonts w:hint="eastAsia" w:ascii="宋体" w:hAnsi="宋体" w:cs="宋体"/>
                <w:color w:val="FF0000"/>
                <w:szCs w:val="21"/>
                <w:lang w:val="en-US" w:eastAsia="zh-CN"/>
              </w:rPr>
              <w:t>/</w:t>
            </w:r>
          </w:p>
        </w:tc>
        <w:tc>
          <w:tcPr>
            <w:tcW w:w="2671" w:type="dxa"/>
            <w:vAlign w:val="center"/>
          </w:tcPr>
          <w:p w14:paraId="6605D983">
            <w:pPr>
              <w:jc w:val="center"/>
              <w:rPr>
                <w:rFonts w:hint="default" w:ascii="宋体" w:hAnsi="宋体" w:cs="宋体"/>
                <w:color w:val="FF0000"/>
                <w:szCs w:val="21"/>
                <w:lang w:val="en-US"/>
              </w:rPr>
            </w:pPr>
            <w:r>
              <w:rPr>
                <w:rFonts w:hint="eastAsia" w:ascii="宋体" w:hAnsi="宋体" w:cs="宋体"/>
                <w:color w:val="FF0000"/>
                <w:szCs w:val="21"/>
                <w:lang w:val="en-US" w:eastAsia="zh-CN"/>
              </w:rPr>
              <w:t>/</w:t>
            </w:r>
            <w:r>
              <w:rPr>
                <w:rFonts w:hint="eastAsia" w:ascii="宋体" w:hAnsi="宋体" w:cs="宋体"/>
                <w:color w:val="FF0000"/>
                <w:szCs w:val="21"/>
              </w:rPr>
              <w:t xml:space="preserve"> </w:t>
            </w:r>
          </w:p>
        </w:tc>
      </w:tr>
    </w:tbl>
    <w:p w14:paraId="68BD010F">
      <w:pPr>
        <w:ind w:firstLine="420" w:firstLineChars="200"/>
        <w:rPr>
          <w:rFonts w:ascii="宋体" w:hAnsi="宋体" w:cs="宋体"/>
          <w:szCs w:val="21"/>
        </w:rPr>
      </w:pPr>
    </w:p>
    <w:p w14:paraId="39A06D03">
      <w:pPr>
        <w:ind w:firstLine="420" w:firstLineChars="200"/>
        <w:rPr>
          <w:rFonts w:ascii="宋体" w:hAnsi="宋体" w:cs="宋体"/>
          <w:szCs w:val="21"/>
        </w:rPr>
      </w:pPr>
      <w:r>
        <w:rPr>
          <w:rFonts w:hint="eastAsia" w:ascii="宋体" w:hAnsi="宋体" w:cs="宋体"/>
          <w:szCs w:val="21"/>
        </w:rPr>
        <w:t>1.1.</w:t>
      </w:r>
      <w:r>
        <w:rPr>
          <w:rFonts w:hint="eastAsia" w:ascii="宋体" w:hAnsi="宋体" w:cs="宋体"/>
          <w:szCs w:val="21"/>
          <w:lang w:val="en-US" w:eastAsia="zh-CN"/>
        </w:rPr>
        <w:t>4</w:t>
      </w:r>
      <w:r>
        <w:rPr>
          <w:rFonts w:hint="eastAsia" w:ascii="宋体" w:hAnsi="宋体" w:cs="宋体"/>
          <w:szCs w:val="21"/>
        </w:rPr>
        <w:t>其他支付方式：</w:t>
      </w:r>
      <w:r>
        <w:rPr>
          <w:rFonts w:hint="eastAsia" w:ascii="宋体" w:hAnsi="宋体" w:cs="宋体"/>
          <w:szCs w:val="21"/>
          <w:u w:val="single"/>
        </w:rPr>
        <w:t xml:space="preserve"> 双方结算与付款，以每批货进场验收后开具的正式发票为准付款，如合同总价未执行完毕，以实际发生的为准。如果超合同金额的10%，可单独签订补充协议后支付货款  </w:t>
      </w:r>
      <w:r>
        <w:rPr>
          <w:rFonts w:hint="eastAsia" w:ascii="宋体" w:hAnsi="宋体" w:cs="宋体"/>
          <w:szCs w:val="21"/>
        </w:rPr>
        <w:t>。</w:t>
      </w:r>
    </w:p>
    <w:p w14:paraId="0E771627">
      <w:pPr>
        <w:pStyle w:val="5"/>
        <w:ind w:left="63" w:right="63"/>
      </w:pPr>
    </w:p>
    <w:bookmarkEnd w:id="0"/>
    <w:bookmarkEnd w:id="1"/>
    <w:bookmarkEnd w:id="2"/>
    <w:bookmarkEnd w:id="4"/>
    <w:bookmarkEnd w:id="5"/>
    <w:p w14:paraId="4E3E2746">
      <w:pPr>
        <w:pStyle w:val="2"/>
        <w:wordWrap w:val="0"/>
        <w:adjustRightInd w:val="0"/>
        <w:snapToGrid w:val="0"/>
        <w:spacing w:before="312" w:beforeLines="100" w:after="312" w:afterLines="100" w:line="400" w:lineRule="exact"/>
        <w:jc w:val="center"/>
        <w:rPr>
          <w:rFonts w:asciiTheme="minorEastAsia" w:hAnsiTheme="minorEastAsia" w:eastAsiaTheme="minorEastAsia"/>
          <w:sz w:val="24"/>
          <w:szCs w:val="24"/>
        </w:rPr>
        <w:sectPr>
          <w:footerReference r:id="rId4" w:type="default"/>
          <w:pgSz w:w="11906" w:h="16838"/>
          <w:pgMar w:top="1020" w:right="1213" w:bottom="907" w:left="1191" w:header="851" w:footer="992" w:gutter="0"/>
          <w:cols w:space="720" w:num="1"/>
          <w:docGrid w:type="lines" w:linePitch="312" w:charSpace="0"/>
        </w:sectPr>
      </w:pPr>
      <w:bookmarkStart w:id="7" w:name="_Toc24664"/>
      <w:bookmarkStart w:id="8" w:name="_Toc389586303"/>
      <w:bookmarkStart w:id="9" w:name="_Toc351203494"/>
      <w:bookmarkStart w:id="10" w:name="_Toc371493148"/>
    </w:p>
    <w:p w14:paraId="033823F0">
      <w:pPr>
        <w:pStyle w:val="2"/>
        <w:wordWrap w:val="0"/>
        <w:adjustRightInd w:val="0"/>
        <w:snapToGrid w:val="0"/>
        <w:spacing w:before="312" w:beforeLines="100" w:after="312" w:afterLines="100" w:line="240" w:lineRule="auto"/>
        <w:jc w:val="center"/>
        <w:rPr>
          <w:rFonts w:asciiTheme="minorEastAsia" w:hAnsiTheme="minorEastAsia" w:eastAsiaTheme="minorEastAsia"/>
          <w:sz w:val="24"/>
          <w:szCs w:val="24"/>
        </w:rPr>
        <w:sectPr>
          <w:pgSz w:w="11906" w:h="16838"/>
          <w:pgMar w:top="113" w:right="136" w:bottom="113" w:left="113" w:header="851" w:footer="992" w:gutter="57"/>
          <w:cols w:space="0" w:num="1"/>
          <w:docGrid w:type="lines" w:linePitch="312" w:charSpace="0"/>
        </w:sectPr>
      </w:pPr>
      <w:r>
        <w:rPr>
          <w:rFonts w:hint="eastAsia" w:asciiTheme="minorEastAsia" w:hAnsiTheme="minorEastAsia" w:eastAsiaTheme="minorEastAsia"/>
          <w:sz w:val="24"/>
          <w:szCs w:val="24"/>
        </w:rPr>
        <w:drawing>
          <wp:inline distT="0" distB="0" distL="114300" distR="114300">
            <wp:extent cx="7263130" cy="10473690"/>
            <wp:effectExtent l="0" t="0" r="13970" b="3810"/>
            <wp:docPr id="6" name="图片 6" descr="附件2：日常采购合同（成品及定制加工类物资采购）2023.6.16修改   原版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附件2：日常采购合同（成品及定制加工类物资采购）2023.6.16修改   原版_04"/>
                    <pic:cNvPicPr>
                      <a:picLocks noChangeAspect="1"/>
                    </pic:cNvPicPr>
                  </pic:nvPicPr>
                  <pic:blipFill>
                    <a:blip r:embed="rId9"/>
                    <a:stretch>
                      <a:fillRect/>
                    </a:stretch>
                  </pic:blipFill>
                  <pic:spPr>
                    <a:xfrm>
                      <a:off x="0" y="0"/>
                      <a:ext cx="7263130" cy="10473690"/>
                    </a:xfrm>
                    <a:prstGeom prst="rect">
                      <a:avLst/>
                    </a:prstGeom>
                  </pic:spPr>
                </pic:pic>
              </a:graphicData>
            </a:graphic>
          </wp:inline>
        </w:drawing>
      </w:r>
    </w:p>
    <w:p w14:paraId="14448BC6">
      <w:pPr>
        <w:sectPr>
          <w:pgSz w:w="11906" w:h="16838"/>
          <w:pgMar w:top="113" w:right="136" w:bottom="113" w:left="113" w:header="851" w:footer="992" w:gutter="57"/>
          <w:cols w:space="0" w:num="1"/>
          <w:docGrid w:type="lines" w:linePitch="312" w:charSpace="0"/>
        </w:sectPr>
      </w:pPr>
      <w:r>
        <w:rPr>
          <w:rFonts w:hint="eastAsia"/>
        </w:rPr>
        <w:drawing>
          <wp:inline distT="0" distB="0" distL="114300" distR="114300">
            <wp:extent cx="7248525" cy="10318750"/>
            <wp:effectExtent l="0" t="0" r="9525" b="6350"/>
            <wp:docPr id="8" name="图片 8" descr="附件2：日常采购合同（成品及定制加工类物资采购）2023.6.16修改   原版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附件2：日常采购合同（成品及定制加工类物资采购）2023.6.16修改   原版_05"/>
                    <pic:cNvPicPr>
                      <a:picLocks noChangeAspect="1"/>
                    </pic:cNvPicPr>
                  </pic:nvPicPr>
                  <pic:blipFill>
                    <a:blip r:embed="rId10"/>
                    <a:stretch>
                      <a:fillRect/>
                    </a:stretch>
                  </pic:blipFill>
                  <pic:spPr>
                    <a:xfrm>
                      <a:off x="0" y="0"/>
                      <a:ext cx="7248525" cy="10318750"/>
                    </a:xfrm>
                    <a:prstGeom prst="rect">
                      <a:avLst/>
                    </a:prstGeom>
                  </pic:spPr>
                </pic:pic>
              </a:graphicData>
            </a:graphic>
          </wp:inline>
        </w:drawing>
      </w:r>
      <w:r>
        <w:rPr>
          <w:rFonts w:hint="eastAsia"/>
        </w:rPr>
        <w:drawing>
          <wp:inline distT="0" distB="0" distL="114300" distR="114300">
            <wp:extent cx="7292975" cy="10407650"/>
            <wp:effectExtent l="0" t="0" r="3175" b="12700"/>
            <wp:docPr id="7" name="图片 7" descr="附件2：日常采购合同（成品及定制加工类物资采购）2023.6.16修改   原版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附件2：日常采购合同（成品及定制加工类物资采购）2023.6.16修改   原版_06"/>
                    <pic:cNvPicPr>
                      <a:picLocks noChangeAspect="1"/>
                    </pic:cNvPicPr>
                  </pic:nvPicPr>
                  <pic:blipFill>
                    <a:blip r:embed="rId11"/>
                    <a:stretch>
                      <a:fillRect/>
                    </a:stretch>
                  </pic:blipFill>
                  <pic:spPr>
                    <a:xfrm>
                      <a:off x="0" y="0"/>
                      <a:ext cx="7292975" cy="10407650"/>
                    </a:xfrm>
                    <a:prstGeom prst="rect">
                      <a:avLst/>
                    </a:prstGeom>
                  </pic:spPr>
                </pic:pic>
              </a:graphicData>
            </a:graphic>
          </wp:inline>
        </w:drawing>
      </w:r>
    </w:p>
    <w:p w14:paraId="18554D8E">
      <w:pPr>
        <w:pStyle w:val="5"/>
        <w:ind w:left="63" w:right="63"/>
        <w:sectPr>
          <w:pgSz w:w="11906" w:h="16838"/>
          <w:pgMar w:top="113" w:right="136" w:bottom="113" w:left="113" w:header="851" w:footer="992" w:gutter="57"/>
          <w:cols w:space="0" w:num="1"/>
          <w:docGrid w:type="lines" w:linePitch="312" w:charSpace="0"/>
        </w:sectPr>
      </w:pPr>
      <w:r>
        <w:rPr>
          <w:rFonts w:hint="eastAsia"/>
        </w:rPr>
        <w:drawing>
          <wp:inline distT="0" distB="0" distL="114300" distR="114300">
            <wp:extent cx="7187565" cy="10482580"/>
            <wp:effectExtent l="0" t="0" r="13335" b="13970"/>
            <wp:docPr id="11" name="图片 11" descr="附件2：日常采购合同（成品及定制加工类物资采购）2023.6.16修改   原版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附件2：日常采购合同（成品及定制加工类物资采购）2023.6.16修改   原版_07"/>
                    <pic:cNvPicPr>
                      <a:picLocks noChangeAspect="1"/>
                    </pic:cNvPicPr>
                  </pic:nvPicPr>
                  <pic:blipFill>
                    <a:blip r:embed="rId12"/>
                    <a:stretch>
                      <a:fillRect/>
                    </a:stretch>
                  </pic:blipFill>
                  <pic:spPr>
                    <a:xfrm>
                      <a:off x="0" y="0"/>
                      <a:ext cx="7187565" cy="10482580"/>
                    </a:xfrm>
                    <a:prstGeom prst="rect">
                      <a:avLst/>
                    </a:prstGeom>
                  </pic:spPr>
                </pic:pic>
              </a:graphicData>
            </a:graphic>
          </wp:inline>
        </w:drawing>
      </w:r>
      <w:r>
        <w:rPr>
          <w:rFonts w:hint="eastAsia"/>
        </w:rPr>
        <w:drawing>
          <wp:inline distT="0" distB="0" distL="114300" distR="114300">
            <wp:extent cx="7218045" cy="10434320"/>
            <wp:effectExtent l="0" t="0" r="1905" b="5080"/>
            <wp:docPr id="10" name="图片 10" descr="附件2：日常采购合同（成品及定制加工类物资采购）2023.6.16修改   原版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附件2：日常采购合同（成品及定制加工类物资采购）2023.6.16修改   原版_08"/>
                    <pic:cNvPicPr>
                      <a:picLocks noChangeAspect="1"/>
                    </pic:cNvPicPr>
                  </pic:nvPicPr>
                  <pic:blipFill>
                    <a:blip r:embed="rId13"/>
                    <a:stretch>
                      <a:fillRect/>
                    </a:stretch>
                  </pic:blipFill>
                  <pic:spPr>
                    <a:xfrm>
                      <a:off x="0" y="0"/>
                      <a:ext cx="7218045" cy="10434320"/>
                    </a:xfrm>
                    <a:prstGeom prst="rect">
                      <a:avLst/>
                    </a:prstGeom>
                  </pic:spPr>
                </pic:pic>
              </a:graphicData>
            </a:graphic>
          </wp:inline>
        </w:drawing>
      </w:r>
    </w:p>
    <w:p w14:paraId="231055E4">
      <w:pPr>
        <w:pStyle w:val="5"/>
        <w:ind w:left="0" w:leftChars="0" w:right="63"/>
        <w:jc w:val="both"/>
        <w:sectPr>
          <w:pgSz w:w="11906" w:h="16838"/>
          <w:pgMar w:top="113" w:right="136" w:bottom="113" w:left="113" w:header="851" w:footer="992" w:gutter="57"/>
          <w:cols w:space="0" w:num="1"/>
          <w:docGrid w:type="lines" w:linePitch="312" w:charSpace="0"/>
        </w:sectPr>
      </w:pPr>
      <w:r>
        <w:rPr>
          <w:rFonts w:hint="eastAsia"/>
        </w:rPr>
        <w:drawing>
          <wp:inline distT="0" distB="0" distL="114300" distR="114300">
            <wp:extent cx="7277735" cy="10318115"/>
            <wp:effectExtent l="0" t="0" r="18415" b="6985"/>
            <wp:docPr id="9" name="图片 9" descr="附件2：日常采购合同（成品及定制加工类物资采购）2023.6.16修改   原版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附件2：日常采购合同（成品及定制加工类物资采购）2023.6.16修改   原版_09"/>
                    <pic:cNvPicPr>
                      <a:picLocks noChangeAspect="1"/>
                    </pic:cNvPicPr>
                  </pic:nvPicPr>
                  <pic:blipFill>
                    <a:blip r:embed="rId14"/>
                    <a:stretch>
                      <a:fillRect/>
                    </a:stretch>
                  </pic:blipFill>
                  <pic:spPr>
                    <a:xfrm>
                      <a:off x="0" y="0"/>
                      <a:ext cx="7277735" cy="10318115"/>
                    </a:xfrm>
                    <a:prstGeom prst="rect">
                      <a:avLst/>
                    </a:prstGeom>
                  </pic:spPr>
                </pic:pic>
              </a:graphicData>
            </a:graphic>
          </wp:inline>
        </w:drawing>
      </w:r>
    </w:p>
    <w:p w14:paraId="3BCA29BD">
      <w:pPr>
        <w:pStyle w:val="27"/>
        <w:numPr>
          <w:ilvl w:val="0"/>
          <w:numId w:val="0"/>
        </w:numPr>
        <w:spacing w:before="156" w:after="156" w:line="240" w:lineRule="auto"/>
        <w:rPr>
          <w:rFonts w:ascii="黑体" w:hAnsi="黑体" w:eastAsia="黑体" w:cs="黑体"/>
          <w:sz w:val="28"/>
          <w:szCs w:val="28"/>
        </w:rPr>
      </w:pPr>
      <w:r>
        <w:rPr>
          <w:rFonts w:hint="eastAsia" w:ascii="黑体" w:hAnsi="黑体" w:eastAsia="黑体" w:cs="黑体"/>
          <w:sz w:val="28"/>
          <w:szCs w:val="28"/>
        </w:rPr>
        <w:t>13.保密责任</w:t>
      </w:r>
    </w:p>
    <w:p w14:paraId="40B11301">
      <w:pPr>
        <w:pStyle w:val="14"/>
        <w:widowControl/>
        <w:spacing w:before="0" w:beforeAutospacing="0" w:after="0" w:afterAutospacing="0" w:line="360" w:lineRule="auto"/>
        <w:ind w:firstLine="420" w:firstLineChars="200"/>
        <w:rPr>
          <w:rFonts w:ascii="仿宋" w:hAnsi="仿宋" w:cs="仿宋"/>
          <w:kern w:val="2"/>
          <w:sz w:val="21"/>
          <w:szCs w:val="21"/>
        </w:rPr>
      </w:pPr>
      <w:r>
        <w:rPr>
          <w:rFonts w:hint="eastAsia" w:ascii="仿宋" w:hAnsi="仿宋" w:cs="仿宋"/>
          <w:kern w:val="2"/>
          <w:sz w:val="21"/>
          <w:szCs w:val="21"/>
        </w:rPr>
        <w:t>双方在业务往来中恪守正当交易，双方对在业务交往中所知悉的对方商业秘密和业务资料有保密义务，包括合同及有关协议、订货单据、文件资料、</w:t>
      </w:r>
      <w:r>
        <w:rPr>
          <w:rFonts w:hint="eastAsia" w:ascii="仿宋" w:hAnsi="仿宋" w:cs="仿宋"/>
          <w:b/>
          <w:bCs/>
          <w:kern w:val="2"/>
          <w:sz w:val="21"/>
          <w:szCs w:val="21"/>
        </w:rPr>
        <w:t>价格、</w:t>
      </w:r>
      <w:r>
        <w:rPr>
          <w:rFonts w:hint="eastAsia" w:ascii="仿宋" w:hAnsi="仿宋" w:cs="仿宋"/>
          <w:kern w:val="2"/>
          <w:sz w:val="21"/>
          <w:szCs w:val="21"/>
        </w:rPr>
        <w:t>销售数据及其他商业秘密信息等。如一方违反保密约定，守约方有权要求违约方赔偿损失并有权解除合同。违者应对由此造成的后果承担法律责任。</w:t>
      </w:r>
    </w:p>
    <w:p w14:paraId="30C64966">
      <w:pPr>
        <w:pStyle w:val="27"/>
        <w:numPr>
          <w:ilvl w:val="0"/>
          <w:numId w:val="0"/>
        </w:numPr>
        <w:spacing w:before="156" w:after="156" w:line="240" w:lineRule="auto"/>
        <w:rPr>
          <w:rFonts w:ascii="黑体" w:hAnsi="黑体" w:eastAsia="黑体" w:cs="黑体"/>
          <w:sz w:val="28"/>
          <w:szCs w:val="28"/>
        </w:rPr>
      </w:pPr>
      <w:r>
        <w:rPr>
          <w:rFonts w:hint="eastAsia" w:ascii="黑体" w:hAnsi="黑体" w:eastAsia="黑体" w:cs="黑体"/>
          <w:sz w:val="28"/>
          <w:szCs w:val="28"/>
        </w:rPr>
        <w:t>14.解决纠纷的方式</w:t>
      </w:r>
    </w:p>
    <w:p w14:paraId="566B7809">
      <w:pPr>
        <w:spacing w:line="360" w:lineRule="auto"/>
        <w:ind w:firstLine="422" w:firstLineChars="200"/>
        <w:rPr>
          <w:rFonts w:ascii="仿宋" w:hAnsi="仿宋" w:cs="仿宋"/>
          <w:szCs w:val="21"/>
        </w:rPr>
      </w:pPr>
      <w:r>
        <w:rPr>
          <w:rFonts w:hint="eastAsia" w:ascii="仿宋" w:hAnsi="仿宋" w:cs="仿宋"/>
          <w:b/>
          <w:bCs/>
          <w:szCs w:val="21"/>
        </w:rPr>
        <w:t>合同争议的解决方式：</w:t>
      </w:r>
      <w:r>
        <w:rPr>
          <w:rFonts w:hint="eastAsia" w:ascii="仿宋" w:hAnsi="仿宋" w:cs="仿宋"/>
          <w:szCs w:val="21"/>
        </w:rPr>
        <w:t xml:space="preserve">本合同及与合同相关的《分批提货通知单》、《材料询价（报价）表》项下发生的争议，由双方当事人协商解决；协商或调解不成的，依法向合同签署地区 </w:t>
      </w:r>
      <w:r>
        <w:rPr>
          <w:rFonts w:hint="eastAsia" w:ascii="仿宋" w:hAnsi="仿宋" w:cs="仿宋"/>
          <w:szCs w:val="21"/>
          <w:u w:val="single"/>
        </w:rPr>
        <w:t xml:space="preserve">北京市海淀区 </w:t>
      </w:r>
      <w:r>
        <w:rPr>
          <w:rFonts w:hint="eastAsia" w:ascii="仿宋" w:hAnsi="仿宋" w:cs="仿宋"/>
          <w:szCs w:val="21"/>
        </w:rPr>
        <w:t>人民法院起诉。</w:t>
      </w:r>
    </w:p>
    <w:p w14:paraId="003545B1">
      <w:pPr>
        <w:pStyle w:val="14"/>
        <w:widowControl/>
        <w:spacing w:before="0" w:beforeAutospacing="0" w:after="0" w:afterAutospacing="0"/>
        <w:rPr>
          <w:rFonts w:ascii="黑体" w:hAnsi="黑体" w:eastAsia="黑体" w:cs="黑体"/>
          <w:bCs/>
          <w:kern w:val="2"/>
          <w:sz w:val="28"/>
          <w:szCs w:val="28"/>
        </w:rPr>
      </w:pPr>
      <w:r>
        <w:rPr>
          <w:rFonts w:hint="eastAsia" w:ascii="黑体" w:hAnsi="黑体" w:eastAsia="黑体" w:cs="黑体"/>
          <w:bCs/>
          <w:kern w:val="2"/>
          <w:sz w:val="28"/>
          <w:szCs w:val="28"/>
        </w:rPr>
        <w:t>15.合同生效</w:t>
      </w:r>
    </w:p>
    <w:p w14:paraId="1CF41322">
      <w:pPr>
        <w:pStyle w:val="14"/>
        <w:widowControl/>
        <w:spacing w:before="0" w:beforeAutospacing="0" w:after="0" w:afterAutospacing="0" w:line="360" w:lineRule="auto"/>
        <w:ind w:firstLine="420" w:firstLineChars="200"/>
        <w:rPr>
          <w:rFonts w:ascii="仿宋" w:hAnsi="仿宋" w:cs="仿宋"/>
          <w:kern w:val="2"/>
          <w:sz w:val="21"/>
          <w:szCs w:val="21"/>
        </w:rPr>
      </w:pPr>
      <w:r>
        <w:rPr>
          <w:rFonts w:hint="eastAsia" w:ascii="仿宋" w:hAnsi="仿宋" w:cs="仿宋"/>
          <w:kern w:val="2"/>
          <w:sz w:val="21"/>
          <w:szCs w:val="21"/>
        </w:rPr>
        <w:t>本合同自甲乙双方签字盖章之日起生效，合同内容除法定代表人或授权代表人签字外，其他内容手写均无效。本合同一式</w:t>
      </w:r>
      <w:r>
        <w:rPr>
          <w:rFonts w:hint="eastAsia" w:ascii="仿宋" w:hAnsi="仿宋" w:cs="仿宋"/>
          <w:kern w:val="2"/>
          <w:sz w:val="21"/>
          <w:szCs w:val="21"/>
          <w:u w:val="single"/>
        </w:rPr>
        <w:t xml:space="preserve"> 贰    </w:t>
      </w:r>
      <w:r>
        <w:rPr>
          <w:rFonts w:hint="eastAsia" w:ascii="仿宋" w:hAnsi="仿宋" w:cs="仿宋"/>
          <w:kern w:val="2"/>
          <w:sz w:val="21"/>
          <w:szCs w:val="21"/>
        </w:rPr>
        <w:t>份，双方各执</w:t>
      </w:r>
      <w:r>
        <w:rPr>
          <w:rFonts w:hint="eastAsia" w:ascii="仿宋" w:hAnsi="仿宋" w:cs="仿宋"/>
          <w:kern w:val="2"/>
          <w:sz w:val="21"/>
          <w:szCs w:val="21"/>
          <w:u w:val="single"/>
        </w:rPr>
        <w:t xml:space="preserve">  </w:t>
      </w:r>
      <w:r>
        <w:rPr>
          <w:rFonts w:hint="eastAsia" w:ascii="仿宋" w:hAnsi="仿宋" w:cs="仿宋"/>
          <w:kern w:val="2"/>
          <w:sz w:val="21"/>
          <w:szCs w:val="21"/>
          <w:u w:val="single"/>
          <w:lang w:val="en-US" w:eastAsia="zh-CN"/>
        </w:rPr>
        <w:t>壹</w:t>
      </w:r>
      <w:r>
        <w:rPr>
          <w:rFonts w:hint="eastAsia" w:ascii="仿宋" w:hAnsi="仿宋" w:cs="仿宋"/>
          <w:kern w:val="2"/>
          <w:sz w:val="21"/>
          <w:szCs w:val="21"/>
          <w:u w:val="single"/>
        </w:rPr>
        <w:t xml:space="preserve">  </w:t>
      </w:r>
      <w:r>
        <w:rPr>
          <w:rFonts w:hint="eastAsia" w:ascii="仿宋" w:hAnsi="仿宋" w:cs="仿宋"/>
          <w:kern w:val="2"/>
          <w:sz w:val="21"/>
          <w:szCs w:val="21"/>
        </w:rPr>
        <w:t>份。</w:t>
      </w:r>
    </w:p>
    <w:p w14:paraId="5661B76F">
      <w:pPr>
        <w:pStyle w:val="27"/>
        <w:numPr>
          <w:ilvl w:val="0"/>
          <w:numId w:val="0"/>
        </w:numPr>
        <w:spacing w:before="156" w:after="156" w:line="240" w:lineRule="auto"/>
        <w:rPr>
          <w:rFonts w:ascii="仿宋" w:hAnsi="仿宋" w:eastAsia="仿宋" w:cs="仿宋"/>
          <w:b/>
          <w:bCs w:val="0"/>
          <w:szCs w:val="24"/>
        </w:rPr>
      </w:pPr>
      <w:r>
        <w:rPr>
          <w:rFonts w:hint="eastAsia" w:ascii="黑体" w:hAnsi="黑体" w:eastAsia="黑体" w:cs="黑体"/>
          <w:sz w:val="28"/>
          <w:szCs w:val="28"/>
        </w:rPr>
        <w:t>16.本合同附件</w:t>
      </w:r>
    </w:p>
    <w:p w14:paraId="17665EE8">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附件1：供应商廉洁承诺书</w:t>
      </w:r>
    </w:p>
    <w:p w14:paraId="6B988951">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附件2：合同签署授权委托书</w:t>
      </w:r>
    </w:p>
    <w:p w14:paraId="6B1CE137">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附件3：职业健康安全、环境保护、文明施工协议书</w:t>
      </w:r>
    </w:p>
    <w:p w14:paraId="712BB113">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附件4：材料询价（报价）表</w:t>
      </w:r>
    </w:p>
    <w:p w14:paraId="57114A3A">
      <w:pPr>
        <w:pStyle w:val="27"/>
        <w:numPr>
          <w:ilvl w:val="0"/>
          <w:numId w:val="0"/>
        </w:numPr>
        <w:spacing w:before="156" w:after="156" w:line="240" w:lineRule="auto"/>
        <w:rPr>
          <w:rFonts w:ascii="仿宋" w:hAnsi="仿宋" w:eastAsia="仿宋" w:cs="仿宋"/>
          <w:b/>
          <w:bCs w:val="0"/>
          <w:szCs w:val="24"/>
          <w:u w:val="single"/>
        </w:rPr>
      </w:pPr>
      <w:r>
        <w:rPr>
          <w:rFonts w:hint="eastAsia" w:ascii="黑体" w:hAnsi="黑体" w:eastAsia="黑体" w:cs="黑体"/>
          <w:sz w:val="28"/>
          <w:szCs w:val="28"/>
        </w:rPr>
        <w:t>17.补充条款或合同内条款修订：</w:t>
      </w:r>
      <w:r>
        <w:rPr>
          <w:rFonts w:hint="eastAsia" w:ascii="仿宋" w:hAnsi="仿宋" w:eastAsia="仿宋" w:cs="仿宋"/>
          <w:b/>
          <w:bCs w:val="0"/>
          <w:szCs w:val="24"/>
          <w:u w:val="single"/>
        </w:rPr>
        <w:t xml:space="preserve">                </w:t>
      </w:r>
      <w:r>
        <w:rPr>
          <w:rFonts w:hint="eastAsia" w:ascii="仿宋" w:hAnsi="仿宋" w:eastAsia="仿宋" w:cs="仿宋"/>
          <w:b/>
          <w:bCs w:val="0"/>
          <w:szCs w:val="24"/>
          <w:u w:val="single"/>
          <w:lang w:val="en-US" w:eastAsia="zh-CN"/>
        </w:rPr>
        <w:t>/</w:t>
      </w:r>
      <w:r>
        <w:rPr>
          <w:rFonts w:hint="eastAsia" w:ascii="仿宋" w:hAnsi="仿宋" w:eastAsia="仿宋" w:cs="仿宋"/>
          <w:b/>
          <w:bCs w:val="0"/>
          <w:szCs w:val="24"/>
          <w:u w:val="single"/>
        </w:rPr>
        <w:t xml:space="preserve">                             </w:t>
      </w:r>
    </w:p>
    <w:p w14:paraId="69347EDD">
      <w:pPr>
        <w:pStyle w:val="5"/>
        <w:adjustRightInd/>
        <w:spacing w:line="240" w:lineRule="auto"/>
        <w:ind w:left="63" w:right="63"/>
        <w:jc w:val="both"/>
        <w:textAlignment w:val="auto"/>
        <w:rPr>
          <w:rFonts w:ascii="仿宋" w:hAnsi="仿宋" w:eastAsia="仿宋" w:cs="仿宋"/>
          <w:b/>
          <w:sz w:val="24"/>
          <w:u w:val="single"/>
        </w:rPr>
      </w:pPr>
      <w:r>
        <w:rPr>
          <w:rFonts w:hint="eastAsia" w:ascii="仿宋" w:hAnsi="仿宋" w:cs="仿宋"/>
          <w:b/>
          <w:sz w:val="24"/>
          <w:u w:val="single"/>
        </w:rPr>
        <w:t xml:space="preserve">                                                                              </w:t>
      </w:r>
    </w:p>
    <w:p w14:paraId="24EDE64B">
      <w:pPr>
        <w:pStyle w:val="5"/>
        <w:adjustRightInd/>
        <w:spacing w:line="240" w:lineRule="auto"/>
        <w:ind w:left="63" w:right="63"/>
        <w:jc w:val="both"/>
        <w:textAlignment w:val="auto"/>
        <w:rPr>
          <w:rFonts w:ascii="仿宋" w:hAnsi="仿宋" w:cs="仿宋"/>
          <w:b/>
          <w:sz w:val="24"/>
          <w:u w:val="single"/>
        </w:rPr>
      </w:pPr>
    </w:p>
    <w:p w14:paraId="3B58E245">
      <w:pPr>
        <w:pStyle w:val="5"/>
        <w:adjustRightInd/>
        <w:spacing w:line="240" w:lineRule="auto"/>
        <w:ind w:left="63" w:right="63"/>
        <w:jc w:val="both"/>
        <w:textAlignment w:val="auto"/>
        <w:rPr>
          <w:rFonts w:ascii="仿宋" w:hAnsi="仿宋" w:eastAsia="仿宋" w:cs="仿宋"/>
          <w:b/>
          <w:sz w:val="24"/>
          <w:u w:val="single"/>
        </w:rPr>
      </w:pPr>
      <w:r>
        <w:rPr>
          <w:rFonts w:hint="eastAsia" w:ascii="仿宋" w:hAnsi="仿宋" w:cs="仿宋"/>
          <w:b/>
          <w:sz w:val="24"/>
          <w:u w:val="single"/>
        </w:rPr>
        <w:t xml:space="preserve">                                                                              </w:t>
      </w:r>
    </w:p>
    <w:p w14:paraId="15DDE073">
      <w:pPr>
        <w:pStyle w:val="5"/>
        <w:adjustRightInd/>
        <w:spacing w:line="240" w:lineRule="auto"/>
        <w:ind w:left="63" w:right="63"/>
        <w:jc w:val="both"/>
        <w:textAlignment w:val="auto"/>
        <w:rPr>
          <w:rFonts w:ascii="仿宋" w:hAnsi="仿宋" w:cs="仿宋"/>
          <w:b/>
          <w:sz w:val="24"/>
          <w:u w:val="single"/>
        </w:rPr>
      </w:pPr>
    </w:p>
    <w:p w14:paraId="774F7DBC">
      <w:pPr>
        <w:pStyle w:val="5"/>
        <w:adjustRightInd/>
        <w:spacing w:line="240" w:lineRule="auto"/>
        <w:ind w:left="63" w:right="63"/>
        <w:jc w:val="both"/>
        <w:textAlignment w:val="auto"/>
        <w:rPr>
          <w:rFonts w:ascii="仿宋" w:hAnsi="仿宋" w:cs="仿宋"/>
          <w:b/>
          <w:sz w:val="24"/>
          <w:u w:val="single"/>
        </w:rPr>
      </w:pPr>
      <w:r>
        <w:rPr>
          <w:rFonts w:hint="eastAsia" w:ascii="仿宋" w:hAnsi="仿宋" w:cs="仿宋"/>
          <w:b/>
          <w:sz w:val="24"/>
          <w:u w:val="single"/>
        </w:rPr>
        <w:t xml:space="preserve">                                                                              </w:t>
      </w:r>
    </w:p>
    <w:p w14:paraId="47D52C2B">
      <w:pPr>
        <w:pStyle w:val="5"/>
        <w:adjustRightInd/>
        <w:spacing w:line="240" w:lineRule="auto"/>
        <w:ind w:left="63" w:right="63"/>
        <w:textAlignment w:val="auto"/>
        <w:rPr>
          <w:rFonts w:ascii="仿宋" w:hAnsi="仿宋" w:cs="仿宋"/>
          <w:b/>
          <w:sz w:val="24"/>
          <w:u w:val="single"/>
        </w:rPr>
      </w:pPr>
    </w:p>
    <w:p w14:paraId="6DEB2BBF">
      <w:pPr>
        <w:pStyle w:val="5"/>
        <w:adjustRightInd/>
        <w:spacing w:line="240" w:lineRule="auto"/>
        <w:ind w:left="63" w:right="63"/>
        <w:jc w:val="both"/>
        <w:textAlignment w:val="auto"/>
        <w:rPr>
          <w:rFonts w:ascii="仿宋" w:hAnsi="仿宋" w:cs="仿宋"/>
          <w:b/>
          <w:sz w:val="24"/>
          <w:u w:val="single"/>
        </w:rPr>
      </w:pPr>
      <w:r>
        <w:rPr>
          <w:rFonts w:hint="eastAsia" w:ascii="仿宋" w:hAnsi="仿宋" w:cs="仿宋"/>
          <w:b/>
          <w:sz w:val="24"/>
          <w:u w:val="single"/>
        </w:rPr>
        <w:t xml:space="preserve">                                                                    </w:t>
      </w:r>
      <w:r>
        <w:rPr>
          <w:rFonts w:hint="eastAsia" w:ascii="仿宋" w:hAnsi="仿宋" w:cs="仿宋"/>
          <w:b/>
          <w:sz w:val="24"/>
        </w:rPr>
        <w:t>。</w:t>
      </w:r>
    </w:p>
    <w:p w14:paraId="642CB9F1">
      <w:pPr>
        <w:pStyle w:val="27"/>
        <w:numPr>
          <w:ilvl w:val="0"/>
          <w:numId w:val="0"/>
        </w:numPr>
        <w:spacing w:before="156" w:after="156" w:line="240" w:lineRule="auto"/>
        <w:jc w:val="both"/>
        <w:rPr>
          <w:rFonts w:ascii="仿宋" w:hAnsi="仿宋" w:eastAsia="仿宋" w:cs="仿宋"/>
          <w:b/>
          <w:szCs w:val="24"/>
        </w:rPr>
      </w:pPr>
    </w:p>
    <w:p w14:paraId="47E724E9">
      <w:pPr>
        <w:sectPr>
          <w:footerReference r:id="rId5" w:type="default"/>
          <w:pgSz w:w="11906" w:h="16838"/>
          <w:pgMar w:top="1191" w:right="1100" w:bottom="1191" w:left="1077" w:header="851" w:footer="992" w:gutter="57"/>
          <w:cols w:space="0" w:num="1"/>
          <w:docGrid w:type="lines" w:linePitch="312" w:charSpace="0"/>
        </w:sectPr>
      </w:pPr>
    </w:p>
    <w:p w14:paraId="76747F77">
      <w:pPr>
        <w:pStyle w:val="27"/>
        <w:numPr>
          <w:ilvl w:val="0"/>
          <w:numId w:val="0"/>
        </w:numPr>
        <w:spacing w:before="156" w:after="156" w:line="360" w:lineRule="auto"/>
        <w:jc w:val="both"/>
        <w:rPr>
          <w:rFonts w:ascii="仿宋" w:hAnsi="仿宋" w:eastAsia="仿宋" w:cs="仿宋"/>
          <w:bCs w:val="0"/>
          <w:szCs w:val="24"/>
        </w:rPr>
      </w:pPr>
      <w:r>
        <w:rPr>
          <w:rFonts w:hint="eastAsia" w:ascii="仿宋" w:hAnsi="仿宋" w:eastAsia="仿宋" w:cs="仿宋"/>
          <w:b/>
          <w:szCs w:val="24"/>
        </w:rPr>
        <w:t>附件1:</w:t>
      </w:r>
    </w:p>
    <w:p w14:paraId="7A13C1D1">
      <w:pPr>
        <w:pStyle w:val="27"/>
        <w:numPr>
          <w:ilvl w:val="0"/>
          <w:numId w:val="0"/>
        </w:numPr>
        <w:spacing w:before="156" w:after="156" w:line="360" w:lineRule="auto"/>
        <w:jc w:val="center"/>
        <w:rPr>
          <w:rFonts w:ascii="仿宋" w:hAnsi="仿宋" w:eastAsia="仿宋" w:cs="仿宋"/>
          <w:b/>
          <w:bCs w:val="0"/>
          <w:sz w:val="32"/>
          <w:szCs w:val="32"/>
        </w:rPr>
      </w:pPr>
      <w:r>
        <w:rPr>
          <w:rFonts w:hint="eastAsia" w:ascii="黑体" w:hAnsi="黑体" w:eastAsia="黑体" w:cs="黑体"/>
          <w:sz w:val="32"/>
          <w:szCs w:val="32"/>
        </w:rPr>
        <w:t>供应商廉洁承诺书</w:t>
      </w:r>
    </w:p>
    <w:p w14:paraId="1570CF9F">
      <w:pPr>
        <w:pStyle w:val="14"/>
        <w:widowControl/>
        <w:spacing w:before="0" w:beforeAutospacing="0" w:after="0" w:afterAutospacing="0" w:line="360" w:lineRule="auto"/>
        <w:rPr>
          <w:rFonts w:ascii="仿宋" w:hAnsi="仿宋" w:cs="仿宋"/>
          <w:kern w:val="2"/>
        </w:rPr>
      </w:pPr>
      <w:r>
        <w:rPr>
          <w:rFonts w:hint="eastAsia" w:ascii="仿宋" w:hAnsi="仿宋" w:cs="仿宋"/>
          <w:kern w:val="2"/>
          <w:sz w:val="36"/>
          <w:szCs w:val="36"/>
        </w:rPr>
        <w:t>致：</w:t>
      </w:r>
      <w:r>
        <w:rPr>
          <w:rFonts w:hint="eastAsia" w:ascii="仿宋" w:hAnsi="仿宋" w:cs="仿宋"/>
          <w:kern w:val="2"/>
          <w:u w:val="single"/>
        </w:rPr>
        <w:t>北京北方世纪建筑装饰工程有限公司</w:t>
      </w:r>
    </w:p>
    <w:p w14:paraId="5785C0C4">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本公司自愿与贵公司长久合作，互惠共赢，确保采购询价报价活动的规范与廉洁，从源头上预防和遏制违法违纪问题的发生，特作以下承诺：</w:t>
      </w:r>
    </w:p>
    <w:p w14:paraId="7AB78AD7">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在业务往来中，严格遵守国家有关的法律法规和廉洁从业规定，坚持公平、公开、公正、诚实信用的原则，决不损害国家和企业利益。</w:t>
      </w:r>
    </w:p>
    <w:p w14:paraId="1B8866D6">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一、本公司（含公司工作人员，下同）决不向贵公司工作人员（含工作人员的配、子女及亲属，下同）馈赠礼品（包括但不限于现金、有价证券、支付凭证及贵重物品等）。</w:t>
      </w:r>
    </w:p>
    <w:p w14:paraId="4D0CFA34">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二、本公司决不向贵公司工作人员提供宴请、联谊活动、度假、旅游，以及到营业性娱乐场， 包括但不限于营业性的歌厅、舞厅、卡拉OK厅、夜总会、桑拿、按摩和高尔夫球等消费。</w:t>
      </w:r>
    </w:p>
    <w:p w14:paraId="3B3ABDE9">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三、不准以任何理由为贵公司单位或个人报销应由对方或个人支付的费用。</w:t>
      </w:r>
    </w:p>
    <w:p w14:paraId="38085D20">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四、本公司发现贵公司工作人员有违反本承诺书行为倾向的，应及时提醒纠正并向贵公司的监督管理部门举报。</w:t>
      </w:r>
    </w:p>
    <w:p w14:paraId="2A69B744">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五、如发现本公司违反承诺，经公司监督部门认定违规事实后，按照下列规定进行处罚：</w:t>
      </w:r>
    </w:p>
    <w:p w14:paraId="7A75ECEA">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（一）同意按照本协议供货总金额20%支付罚金。</w:t>
      </w:r>
    </w:p>
    <w:p w14:paraId="5DFB3FCD">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（二）本公司的行为致使贵公司工作人员违规的，同意将本公司列入贵公司供应商黑名单，三年丧失贵公司供应商资格。</w:t>
      </w:r>
    </w:p>
    <w:p w14:paraId="5E152E8B">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（三）本公司的行为致使贵公司工作人员违法的，同意永远丧失贵公司供应商资格。</w:t>
      </w:r>
    </w:p>
    <w:p w14:paraId="2E7E91A5">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四）本公司有违反本责任书第一、二、三条责任行为的，按照管理权限，依据有关法律法规和规定给予党纪、政纪处分或组织处理；涉嫌犯罪的，移交司法机关追究刑事责任；给贵公司造成经济损失的，应予以赔偿。</w:t>
      </w:r>
    </w:p>
    <w:p w14:paraId="2CB01A3B">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六、此承诺书效力在年度供应商入围有效期内。</w:t>
      </w:r>
    </w:p>
    <w:p w14:paraId="3832BFE3">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七、本廉洁承诺书作为本合同的附件，具有同等法律效力。</w:t>
      </w:r>
    </w:p>
    <w:p w14:paraId="2E9A91F3">
      <w:pPr>
        <w:pStyle w:val="14"/>
        <w:widowControl/>
        <w:spacing w:before="0" w:beforeAutospacing="0" w:after="0" w:afterAutospacing="0" w:line="360" w:lineRule="auto"/>
        <w:ind w:firstLine="420" w:firstLineChars="200"/>
        <w:rPr>
          <w:rFonts w:ascii="宋体" w:hAnsi="宋体" w:cs="宋体"/>
          <w:kern w:val="2"/>
          <w:sz w:val="21"/>
          <w:szCs w:val="21"/>
        </w:rPr>
      </w:pPr>
      <w:r>
        <w:rPr>
          <w:rFonts w:hint="eastAsia" w:ascii="宋体" w:hAnsi="宋体" w:cs="宋体"/>
          <w:kern w:val="2"/>
          <w:sz w:val="21"/>
          <w:szCs w:val="21"/>
        </w:rPr>
        <w:t>八、此承诺书加盖本公司公章后生效。</w:t>
      </w:r>
    </w:p>
    <w:p w14:paraId="1962112F">
      <w:pPr>
        <w:pStyle w:val="14"/>
        <w:widowControl/>
        <w:spacing w:before="0" w:beforeAutospacing="0" w:after="0" w:afterAutospacing="0"/>
        <w:ind w:firstLine="1470" w:firstLineChars="700"/>
        <w:rPr>
          <w:rFonts w:ascii="宋体" w:hAnsi="宋体" w:cs="宋体"/>
          <w:kern w:val="2"/>
          <w:sz w:val="21"/>
          <w:szCs w:val="21"/>
        </w:rPr>
      </w:pPr>
    </w:p>
    <w:p w14:paraId="58366658">
      <w:pPr>
        <w:pStyle w:val="5"/>
        <w:ind w:left="63" w:right="63" w:firstLine="4800" w:firstLineChars="2000"/>
        <w:jc w:val="both"/>
        <w:rPr>
          <w:rFonts w:ascii="仿宋" w:hAnsi="仿宋" w:cs="仿宋"/>
          <w:sz w:val="24"/>
          <w:szCs w:val="24"/>
        </w:rPr>
      </w:pPr>
    </w:p>
    <w:p w14:paraId="58E608BB">
      <w:pPr>
        <w:pStyle w:val="5"/>
        <w:ind w:left="63" w:right="63" w:firstLine="4320" w:firstLineChars="1800"/>
        <w:jc w:val="both"/>
        <w:sectPr>
          <w:footerReference r:id="rId6" w:type="default"/>
          <w:pgSz w:w="11906" w:h="16838"/>
          <w:pgMar w:top="1191" w:right="1100" w:bottom="1191" w:left="1077" w:header="851" w:footer="992" w:gutter="57"/>
          <w:cols w:space="0" w:num="1"/>
          <w:docGrid w:type="lines" w:linePitch="312" w:charSpace="0"/>
        </w:sectPr>
      </w:pPr>
      <w:r>
        <w:rPr>
          <w:rFonts w:hint="eastAsia" w:ascii="仿宋" w:hAnsi="仿宋" w:cs="仿宋"/>
          <w:sz w:val="24"/>
          <w:szCs w:val="24"/>
        </w:rPr>
        <w:t>单位（盖章）：</w:t>
      </w:r>
      <w:r>
        <w:rPr>
          <w:rFonts w:hint="eastAsia" w:ascii="仿宋" w:hAnsi="仿宋" w:cs="仿宋"/>
          <w:sz w:val="28"/>
          <w:szCs w:val="28"/>
        </w:rPr>
        <w:t xml:space="preserve">      </w:t>
      </w:r>
    </w:p>
    <w:p w14:paraId="05E11A61">
      <w:pPr>
        <w:pStyle w:val="14"/>
        <w:widowControl/>
        <w:spacing w:before="0" w:beforeAutospacing="0" w:after="0" w:afterAutospacing="0"/>
        <w:rPr>
          <w:rFonts w:ascii="仿宋" w:hAnsi="仿宋" w:cs="仿宋"/>
          <w:b/>
          <w:bCs/>
          <w:kern w:val="2"/>
        </w:rPr>
      </w:pPr>
      <w:r>
        <w:rPr>
          <w:rFonts w:hint="eastAsia" w:ascii="仿宋" w:hAnsi="仿宋" w:cs="仿宋"/>
          <w:b/>
          <w:bCs/>
          <w:kern w:val="2"/>
        </w:rPr>
        <w:t>附件2:</w:t>
      </w:r>
    </w:p>
    <w:p w14:paraId="69803862">
      <w:pPr>
        <w:pStyle w:val="27"/>
        <w:numPr>
          <w:ilvl w:val="0"/>
          <w:numId w:val="0"/>
        </w:numPr>
        <w:spacing w:before="156" w:after="156" w:line="360" w:lineRule="auto"/>
        <w:jc w:val="center"/>
        <w:rPr>
          <w:rFonts w:ascii="仿宋" w:hAnsi="仿宋" w:eastAsia="仿宋" w:cs="仿宋"/>
          <w:b/>
          <w:bCs w:val="0"/>
          <w:sz w:val="32"/>
          <w:szCs w:val="32"/>
        </w:rPr>
      </w:pPr>
      <w:r>
        <w:rPr>
          <w:rFonts w:hint="eastAsia" w:ascii="黑体" w:hAnsi="黑体" w:eastAsia="黑体" w:cs="黑体"/>
          <w:sz w:val="32"/>
          <w:szCs w:val="32"/>
        </w:rPr>
        <w:t>协议签署授权委托书</w:t>
      </w:r>
    </w:p>
    <w:p w14:paraId="6345CA12">
      <w:pPr>
        <w:pStyle w:val="14"/>
        <w:widowControl/>
        <w:spacing w:before="0" w:beforeAutospacing="0" w:after="0" w:afterAutospacing="0"/>
        <w:rPr>
          <w:rFonts w:ascii="宋体" w:hAnsi="宋体" w:cs="宋体"/>
          <w:kern w:val="2"/>
          <w:sz w:val="28"/>
          <w:szCs w:val="28"/>
        </w:rPr>
      </w:pPr>
      <w:r>
        <w:rPr>
          <w:rFonts w:hint="eastAsia" w:ascii="仿宋" w:hAnsi="仿宋" w:cs="仿宋"/>
          <w:kern w:val="2"/>
          <w:sz w:val="28"/>
          <w:szCs w:val="28"/>
        </w:rPr>
        <w:t xml:space="preserve">   </w:t>
      </w:r>
      <w:r>
        <w:rPr>
          <w:rFonts w:hint="eastAsia" w:ascii="宋体" w:hAnsi="宋体" w:cs="宋体"/>
          <w:kern w:val="2"/>
          <w:sz w:val="28"/>
          <w:szCs w:val="28"/>
        </w:rPr>
        <w:t xml:space="preserve"> 兹委托</w:t>
      </w:r>
      <w:r>
        <w:rPr>
          <w:rFonts w:hint="eastAsia" w:ascii="宋体" w:hAnsi="宋体" w:cs="宋体"/>
          <w:kern w:val="2"/>
          <w:sz w:val="28"/>
          <w:szCs w:val="28"/>
          <w:u w:val="single"/>
        </w:rPr>
        <w:t xml:space="preserve">                    </w:t>
      </w:r>
      <w:r>
        <w:rPr>
          <w:rFonts w:hint="eastAsia" w:ascii="宋体" w:hAnsi="宋体" w:cs="宋体"/>
          <w:kern w:val="2"/>
          <w:sz w:val="28"/>
          <w:szCs w:val="28"/>
        </w:rPr>
        <w:t>代理我方，与</w:t>
      </w:r>
      <w:r>
        <w:rPr>
          <w:rFonts w:hint="eastAsia" w:ascii="宋体" w:hAnsi="宋体" w:cs="宋体"/>
          <w:b/>
          <w:bCs/>
          <w:kern w:val="2"/>
          <w:sz w:val="28"/>
          <w:szCs w:val="28"/>
        </w:rPr>
        <w:t>北京北方世纪建筑装饰工程有限公司</w:t>
      </w:r>
      <w:r>
        <w:rPr>
          <w:rFonts w:hint="eastAsia" w:ascii="宋体" w:hAnsi="宋体" w:cs="宋体"/>
          <w:kern w:val="2"/>
          <w:sz w:val="28"/>
          <w:szCs w:val="28"/>
        </w:rPr>
        <w:t>依法签订《采购合同》，受托人在行使本委托书下的委托事项，由我方负责执行，对受托人行为承担全部法律责任。</w:t>
      </w:r>
    </w:p>
    <w:p w14:paraId="5A3D5C57">
      <w:pPr>
        <w:pStyle w:val="14"/>
        <w:widowControl/>
        <w:spacing w:before="0" w:beforeAutospacing="0" w:after="0" w:afterAutospacing="0"/>
        <w:ind w:firstLine="560" w:firstLineChars="200"/>
        <w:rPr>
          <w:rFonts w:ascii="宋体" w:hAnsi="宋体" w:cs="宋体"/>
          <w:kern w:val="2"/>
          <w:sz w:val="28"/>
          <w:szCs w:val="28"/>
        </w:rPr>
      </w:pPr>
      <w:r>
        <w:rPr>
          <w:rFonts w:hint="eastAsia" w:ascii="宋体" w:hAnsi="宋体" w:cs="宋体"/>
          <w:kern w:val="2"/>
          <w:sz w:val="28"/>
          <w:szCs w:val="28"/>
        </w:rPr>
        <w:t>本委托书有效期限自协议签订至协议内容执行完毕。</w:t>
      </w:r>
    </w:p>
    <w:p w14:paraId="698B5880">
      <w:pPr>
        <w:pStyle w:val="14"/>
        <w:widowControl/>
        <w:spacing w:before="0" w:beforeAutospacing="0" w:after="0" w:afterAutospacing="0"/>
        <w:ind w:firstLine="560" w:firstLineChars="200"/>
        <w:rPr>
          <w:rFonts w:ascii="宋体" w:hAnsi="宋体" w:cs="宋体"/>
          <w:kern w:val="2"/>
          <w:sz w:val="28"/>
          <w:szCs w:val="28"/>
        </w:rPr>
      </w:pPr>
      <w:r>
        <w:rPr>
          <w:rFonts w:hint="eastAsia" w:ascii="宋体" w:hAnsi="宋体" w:cs="宋体"/>
          <w:kern w:val="2"/>
          <w:sz w:val="28"/>
          <w:szCs w:val="28"/>
        </w:rPr>
        <w:t>授予代理权如下：</w:t>
      </w:r>
    </w:p>
    <w:p w14:paraId="1C68D04D">
      <w:pPr>
        <w:pStyle w:val="14"/>
        <w:widowControl/>
        <w:spacing w:before="0" w:beforeAutospacing="0" w:after="0" w:afterAutospacing="0"/>
        <w:ind w:firstLine="560" w:firstLineChars="200"/>
        <w:rPr>
          <w:rFonts w:ascii="宋体" w:hAnsi="宋体" w:cs="宋体"/>
          <w:kern w:val="2"/>
          <w:sz w:val="28"/>
          <w:szCs w:val="28"/>
        </w:rPr>
      </w:pPr>
      <w:r>
        <w:rPr>
          <w:rFonts w:hint="eastAsia" w:ascii="宋体" w:hAnsi="宋体" w:cs="宋体"/>
          <w:kern w:val="2"/>
          <w:sz w:val="28"/>
          <w:szCs w:val="28"/>
        </w:rPr>
        <w:t>1、代理我方进行协议谈判，商定协议内容，作为我方代理人在协议上签字；</w:t>
      </w:r>
    </w:p>
    <w:p w14:paraId="7BF17A7A">
      <w:pPr>
        <w:pStyle w:val="14"/>
        <w:widowControl/>
        <w:spacing w:before="0" w:beforeAutospacing="0" w:after="0" w:afterAutospacing="0"/>
        <w:ind w:firstLine="560" w:firstLineChars="200"/>
        <w:rPr>
          <w:rFonts w:ascii="宋体" w:hAnsi="宋体" w:cs="宋体"/>
          <w:kern w:val="2"/>
          <w:sz w:val="28"/>
          <w:szCs w:val="28"/>
        </w:rPr>
      </w:pPr>
      <w:r>
        <w:rPr>
          <w:rFonts w:hint="eastAsia" w:ascii="宋体" w:hAnsi="宋体" w:cs="宋体"/>
          <w:kern w:val="2"/>
          <w:sz w:val="28"/>
          <w:szCs w:val="28"/>
        </w:rPr>
        <w:t>2、</w:t>
      </w:r>
      <w:r>
        <w:rPr>
          <w:rFonts w:hint="eastAsia" w:ascii="宋体" w:hAnsi="宋体" w:cs="宋体"/>
          <w:kern w:val="2"/>
          <w:sz w:val="28"/>
          <w:szCs w:val="28"/>
          <w:u w:val="single"/>
        </w:rPr>
        <w:t xml:space="preserve">                         //                          </w:t>
      </w:r>
      <w:r>
        <w:rPr>
          <w:rFonts w:hint="eastAsia" w:ascii="宋体" w:hAnsi="宋体" w:cs="宋体"/>
          <w:kern w:val="2"/>
          <w:sz w:val="28"/>
          <w:szCs w:val="28"/>
        </w:rPr>
        <w:t>。</w:t>
      </w:r>
    </w:p>
    <w:p w14:paraId="34CD46AD">
      <w:pPr>
        <w:pStyle w:val="14"/>
        <w:widowControl/>
        <w:spacing w:before="0" w:beforeAutospacing="0" w:after="0" w:afterAutospacing="0"/>
        <w:rPr>
          <w:rFonts w:ascii="宋体" w:hAnsi="宋体" w:cs="宋体"/>
          <w:kern w:val="2"/>
          <w:sz w:val="28"/>
          <w:szCs w:val="28"/>
        </w:rPr>
      </w:pPr>
    </w:p>
    <w:p w14:paraId="1C9440BA">
      <w:pPr>
        <w:pStyle w:val="14"/>
        <w:widowControl/>
        <w:spacing w:before="0" w:beforeAutospacing="0" w:after="0" w:afterAutospacing="0"/>
        <w:rPr>
          <w:rFonts w:ascii="宋体" w:hAnsi="宋体" w:cs="宋体"/>
          <w:kern w:val="2"/>
          <w:sz w:val="28"/>
          <w:szCs w:val="28"/>
        </w:rPr>
      </w:pPr>
      <w:r>
        <w:rPr>
          <w:rFonts w:hint="eastAsia" w:ascii="宋体" w:hAnsi="宋体" w:cs="宋体"/>
          <w:kern w:val="2"/>
          <w:sz w:val="28"/>
          <w:szCs w:val="28"/>
        </w:rPr>
        <w:t>法定代表人（签字）：</w:t>
      </w:r>
      <w:r>
        <w:rPr>
          <w:rFonts w:hint="eastAsia" w:ascii="宋体" w:hAnsi="宋体" w:cs="宋体"/>
          <w:kern w:val="2"/>
          <w:sz w:val="28"/>
          <w:szCs w:val="28"/>
          <w:u w:val="single"/>
        </w:rPr>
        <w:t xml:space="preserve">                </w:t>
      </w:r>
      <w:r>
        <w:rPr>
          <w:rFonts w:hint="eastAsia" w:ascii="宋体" w:hAnsi="宋体" w:cs="宋体"/>
          <w:kern w:val="2"/>
          <w:sz w:val="28"/>
          <w:szCs w:val="28"/>
        </w:rPr>
        <w:t xml:space="preserve">  </w:t>
      </w:r>
    </w:p>
    <w:p w14:paraId="1D14478A">
      <w:pPr>
        <w:pStyle w:val="14"/>
        <w:widowControl/>
        <w:spacing w:before="0" w:beforeAutospacing="0" w:after="0" w:afterAutospacing="0"/>
        <w:rPr>
          <w:rFonts w:ascii="宋体" w:hAnsi="宋体" w:cs="宋体"/>
          <w:kern w:val="2"/>
          <w:sz w:val="28"/>
          <w:szCs w:val="28"/>
        </w:rPr>
      </w:pPr>
      <w:r>
        <w:rPr>
          <w:rFonts w:hint="eastAsia" w:ascii="宋体" w:hAnsi="宋体" w:cs="宋体"/>
          <w:kern w:val="2"/>
          <w:sz w:val="28"/>
          <w:szCs w:val="28"/>
        </w:rPr>
        <w:t>或授权代表（签字）：</w:t>
      </w:r>
      <w:r>
        <w:rPr>
          <w:rFonts w:hint="eastAsia" w:ascii="宋体" w:hAnsi="宋体" w:cs="宋体"/>
          <w:kern w:val="2"/>
          <w:sz w:val="28"/>
          <w:szCs w:val="28"/>
          <w:u w:val="single"/>
        </w:rPr>
        <w:t xml:space="preserve">                </w:t>
      </w:r>
      <w:r>
        <w:rPr>
          <w:rFonts w:hint="eastAsia" w:ascii="宋体" w:hAnsi="宋体" w:cs="宋体"/>
          <w:kern w:val="2"/>
          <w:sz w:val="28"/>
          <w:szCs w:val="28"/>
        </w:rPr>
        <w:t xml:space="preserve">  </w:t>
      </w:r>
    </w:p>
    <w:p w14:paraId="5CB6FFAF">
      <w:pPr>
        <w:pStyle w:val="14"/>
        <w:widowControl/>
        <w:spacing w:before="0" w:beforeAutospacing="0" w:after="0" w:afterAutospacing="0"/>
        <w:rPr>
          <w:rFonts w:ascii="宋体" w:hAnsi="宋体" w:cs="宋体"/>
          <w:kern w:val="2"/>
          <w:sz w:val="28"/>
          <w:szCs w:val="28"/>
        </w:rPr>
      </w:pPr>
    </w:p>
    <w:p w14:paraId="5E3A7274">
      <w:pPr>
        <w:pStyle w:val="14"/>
        <w:widowControl/>
        <w:spacing w:before="0" w:beforeAutospacing="0" w:after="0" w:afterAutospacing="0"/>
        <w:ind w:firstLine="4200" w:firstLineChars="1500"/>
        <w:rPr>
          <w:rFonts w:ascii="宋体" w:hAnsi="宋体" w:cs="宋体"/>
          <w:kern w:val="2"/>
          <w:sz w:val="28"/>
          <w:szCs w:val="28"/>
        </w:rPr>
      </w:pPr>
    </w:p>
    <w:p w14:paraId="4FC1E1DF">
      <w:pPr>
        <w:pStyle w:val="14"/>
        <w:widowControl/>
        <w:spacing w:before="0" w:beforeAutospacing="0" w:after="0" w:afterAutospacing="0"/>
        <w:ind w:firstLine="4200" w:firstLineChars="1500"/>
        <w:rPr>
          <w:rFonts w:ascii="宋体" w:hAnsi="宋体" w:cs="宋体"/>
          <w:kern w:val="2"/>
          <w:sz w:val="28"/>
          <w:szCs w:val="28"/>
        </w:rPr>
      </w:pPr>
    </w:p>
    <w:p w14:paraId="6BA52E21">
      <w:pPr>
        <w:pStyle w:val="14"/>
        <w:widowControl/>
        <w:spacing w:before="0" w:beforeAutospacing="0" w:after="0" w:afterAutospacing="0"/>
        <w:ind w:firstLine="4200" w:firstLineChars="1500"/>
        <w:rPr>
          <w:rFonts w:ascii="仿宋" w:hAnsi="仿宋" w:cs="仿宋"/>
          <w:kern w:val="2"/>
          <w:sz w:val="28"/>
          <w:szCs w:val="28"/>
        </w:rPr>
      </w:pPr>
      <w:r>
        <w:rPr>
          <w:rFonts w:hint="eastAsia" w:ascii="宋体" w:hAnsi="宋体" w:cs="宋体"/>
          <w:kern w:val="2"/>
          <w:sz w:val="28"/>
          <w:szCs w:val="28"/>
        </w:rPr>
        <w:t xml:space="preserve">委托单位（盖章）：    </w:t>
      </w:r>
      <w:r>
        <w:rPr>
          <w:rFonts w:hint="eastAsia" w:ascii="仿宋" w:hAnsi="仿宋" w:cs="仿宋"/>
          <w:kern w:val="2"/>
          <w:sz w:val="28"/>
          <w:szCs w:val="28"/>
        </w:rPr>
        <w:t xml:space="preserve">            </w:t>
      </w:r>
    </w:p>
    <w:p w14:paraId="304A1948">
      <w:pPr>
        <w:pStyle w:val="14"/>
        <w:widowControl/>
        <w:spacing w:before="0" w:beforeAutospacing="0" w:after="0" w:afterAutospacing="0"/>
        <w:ind w:firstLine="281" w:firstLineChars="100"/>
        <w:rPr>
          <w:rFonts w:ascii="仿宋" w:hAnsi="仿宋" w:cs="仿宋"/>
          <w:b/>
          <w:bCs/>
          <w:kern w:val="2"/>
          <w:sz w:val="28"/>
          <w:szCs w:val="28"/>
        </w:rPr>
      </w:pPr>
    </w:p>
    <w:p w14:paraId="5BC8CF4A">
      <w:pPr>
        <w:pStyle w:val="14"/>
        <w:widowControl/>
        <w:spacing w:before="0" w:beforeAutospacing="0" w:after="0" w:afterAutospacing="0"/>
        <w:ind w:firstLine="281" w:firstLineChars="100"/>
        <w:rPr>
          <w:rFonts w:ascii="仿宋" w:hAnsi="仿宋" w:eastAsia="仿宋" w:cs="仿宋"/>
          <w:b/>
          <w:bCs/>
          <w:kern w:val="2"/>
          <w:sz w:val="28"/>
          <w:szCs w:val="28"/>
        </w:rPr>
      </w:pPr>
      <w:r>
        <w:rPr>
          <w:rFonts w:hint="eastAsia" w:ascii="仿宋" w:hAnsi="仿宋" w:cs="仿宋"/>
          <w:b/>
          <w:bCs/>
          <w:kern w:val="2"/>
          <w:sz w:val="28"/>
          <w:szCs w:val="28"/>
        </w:rPr>
        <w:t>附：授权代表身份证复印件及社保证明</w:t>
      </w:r>
    </w:p>
    <w:p w14:paraId="63865B4C">
      <w:pPr>
        <w:pStyle w:val="5"/>
        <w:ind w:left="63" w:right="63"/>
        <w:sectPr>
          <w:pgSz w:w="11906" w:h="16838"/>
          <w:pgMar w:top="1191" w:right="1100" w:bottom="1191" w:left="1077" w:header="851" w:footer="992" w:gutter="57"/>
          <w:cols w:space="0" w:num="1"/>
          <w:docGrid w:type="lines" w:linePitch="312" w:charSpace="0"/>
        </w:sectPr>
      </w:pPr>
    </w:p>
    <w:bookmarkEnd w:id="7"/>
    <w:bookmarkEnd w:id="8"/>
    <w:bookmarkEnd w:id="9"/>
    <w:bookmarkEnd w:id="10"/>
    <w:p w14:paraId="46BC2180">
      <w:pPr>
        <w:pStyle w:val="14"/>
        <w:widowControl/>
        <w:spacing w:before="0" w:beforeAutospacing="0" w:after="0" w:afterAutospacing="0"/>
        <w:rPr>
          <w:rFonts w:ascii="仿宋" w:hAnsi="仿宋"/>
          <w:b/>
          <w:bCs/>
          <w:kern w:val="2"/>
        </w:rPr>
      </w:pPr>
      <w:bookmarkStart w:id="11" w:name="_Toc389586500"/>
      <w:r>
        <w:rPr>
          <w:rFonts w:hint="eastAsia" w:ascii="仿宋" w:hAnsi="仿宋"/>
          <w:b/>
          <w:bCs/>
          <w:kern w:val="2"/>
        </w:rPr>
        <w:t>附件3:</w:t>
      </w:r>
    </w:p>
    <w:p w14:paraId="4CC1214C">
      <w:pPr>
        <w:spacing w:line="360" w:lineRule="auto"/>
        <w:jc w:val="center"/>
        <w:rPr>
          <w:rFonts w:ascii="仿宋" w:hAnsi="仿宋"/>
          <w:b/>
          <w:kern w:val="0"/>
          <w:sz w:val="32"/>
          <w:szCs w:val="32"/>
        </w:rPr>
      </w:pPr>
    </w:p>
    <w:p w14:paraId="23EBA922">
      <w:pPr>
        <w:spacing w:line="360" w:lineRule="auto"/>
        <w:jc w:val="center"/>
        <w:rPr>
          <w:rFonts w:ascii="仿宋" w:hAnsi="仿宋"/>
          <w:b/>
          <w:kern w:val="0"/>
          <w:sz w:val="32"/>
          <w:szCs w:val="32"/>
        </w:rPr>
      </w:pPr>
      <w:r>
        <w:rPr>
          <w:rFonts w:hint="eastAsia" w:ascii="仿宋" w:hAnsi="仿宋"/>
          <w:b/>
          <w:kern w:val="0"/>
          <w:sz w:val="32"/>
          <w:szCs w:val="32"/>
        </w:rPr>
        <w:t>职业健康安全、环境保护、文明施工协议书</w:t>
      </w:r>
    </w:p>
    <w:p w14:paraId="32F91447">
      <w:pPr>
        <w:pStyle w:val="5"/>
        <w:ind w:left="63" w:right="63"/>
      </w:pPr>
    </w:p>
    <w:p w14:paraId="51B39396">
      <w:pPr>
        <w:spacing w:line="360" w:lineRule="auto"/>
        <w:ind w:firstLine="420" w:firstLineChars="200"/>
        <w:jc w:val="left"/>
        <w:rPr>
          <w:rFonts w:ascii="宋体" w:hAnsi="宋体" w:cs="宋体"/>
          <w:szCs w:val="21"/>
        </w:rPr>
      </w:pPr>
      <w:r>
        <w:rPr>
          <w:rFonts w:hint="eastAsia" w:ascii="宋体" w:hAnsi="宋体" w:cs="宋体"/>
          <w:szCs w:val="21"/>
        </w:rPr>
        <w:t>依照《中华人民共和国环境保护法》和《中华人民共和国安全生产法》及有关法律、法规的规定。为了更好地落实供方遵守需方环境、安全管理的要求，确保供方为需方提供产品和服务过程中减少对环境的污染、资源的浪费，确保作业人员的安全，特签订此协议书。</w:t>
      </w:r>
    </w:p>
    <w:p w14:paraId="159AA65A">
      <w:pPr>
        <w:spacing w:line="360" w:lineRule="auto"/>
        <w:ind w:firstLine="422" w:firstLineChars="200"/>
        <w:jc w:val="left"/>
        <w:rPr>
          <w:rFonts w:ascii="宋体" w:hAnsi="宋体" w:cs="宋体"/>
          <w:b/>
          <w:bCs/>
          <w:szCs w:val="21"/>
        </w:rPr>
      </w:pPr>
      <w:r>
        <w:rPr>
          <w:rFonts w:hint="eastAsia" w:ascii="宋体" w:hAnsi="宋体" w:cs="宋体"/>
          <w:b/>
          <w:bCs/>
          <w:szCs w:val="21"/>
        </w:rPr>
        <w:t>一、需方的权利和义务</w:t>
      </w:r>
    </w:p>
    <w:p w14:paraId="5AA3B93C">
      <w:pPr>
        <w:spacing w:line="360" w:lineRule="auto"/>
        <w:ind w:firstLine="420" w:firstLineChars="200"/>
        <w:jc w:val="left"/>
        <w:rPr>
          <w:rFonts w:ascii="宋体" w:hAnsi="宋体" w:cs="宋体"/>
          <w:szCs w:val="21"/>
        </w:rPr>
      </w:pPr>
      <w:r>
        <w:rPr>
          <w:rFonts w:hint="eastAsia" w:ascii="宋体" w:hAnsi="宋体" w:cs="宋体"/>
          <w:szCs w:val="21"/>
        </w:rPr>
        <w:t>1．需方有权对供方提供的材料、设备、服务进行检查，调阅有关资料。</w:t>
      </w:r>
    </w:p>
    <w:p w14:paraId="57BA30F3">
      <w:pPr>
        <w:spacing w:line="360" w:lineRule="auto"/>
        <w:ind w:firstLine="420" w:firstLineChars="200"/>
        <w:jc w:val="left"/>
        <w:rPr>
          <w:rFonts w:ascii="宋体" w:hAnsi="宋体" w:cs="宋体"/>
          <w:szCs w:val="21"/>
        </w:rPr>
      </w:pPr>
      <w:r>
        <w:rPr>
          <w:rFonts w:hint="eastAsia" w:ascii="宋体" w:hAnsi="宋体" w:cs="宋体"/>
          <w:szCs w:val="21"/>
        </w:rPr>
        <w:t>2．需方有权对检查中发现的风险隐患，责令供方立即排除或者对供方下达限期整改意见，整改不到位或拒不整改的，需方有权解除合同并要求其赔偿经济损失。</w:t>
      </w:r>
    </w:p>
    <w:p w14:paraId="76D9693C">
      <w:pPr>
        <w:spacing w:line="360" w:lineRule="auto"/>
        <w:ind w:firstLine="420" w:firstLineChars="200"/>
        <w:jc w:val="left"/>
        <w:rPr>
          <w:rFonts w:ascii="宋体" w:hAnsi="宋体" w:cs="宋体"/>
          <w:szCs w:val="21"/>
        </w:rPr>
      </w:pPr>
      <w:r>
        <w:rPr>
          <w:rFonts w:hint="eastAsia" w:ascii="宋体" w:hAnsi="宋体" w:cs="宋体"/>
          <w:szCs w:val="21"/>
        </w:rPr>
        <w:t>3．需方有权对供方在需方管理范围内的访问和交流等可能影响需方生产环境和安全的活动行为进行监督、管理。</w:t>
      </w:r>
    </w:p>
    <w:p w14:paraId="350D5FEB">
      <w:pPr>
        <w:spacing w:line="360" w:lineRule="auto"/>
        <w:ind w:firstLine="420" w:firstLineChars="200"/>
        <w:jc w:val="left"/>
        <w:rPr>
          <w:rFonts w:ascii="宋体" w:hAnsi="宋体" w:cs="宋体"/>
          <w:szCs w:val="21"/>
        </w:rPr>
      </w:pPr>
      <w:r>
        <w:rPr>
          <w:rFonts w:hint="eastAsia" w:ascii="宋体" w:hAnsi="宋体" w:cs="宋体"/>
          <w:szCs w:val="21"/>
        </w:rPr>
        <w:t>4.告知供方施工现场和周围环境，重要环境因素和风险隐患，以及需方的管理制度和要求。</w:t>
      </w:r>
    </w:p>
    <w:p w14:paraId="3221716B">
      <w:pPr>
        <w:spacing w:line="360" w:lineRule="auto"/>
        <w:ind w:firstLine="420" w:firstLineChars="200"/>
        <w:jc w:val="left"/>
        <w:rPr>
          <w:rFonts w:ascii="宋体" w:hAnsi="宋体" w:cs="宋体"/>
          <w:szCs w:val="21"/>
        </w:rPr>
      </w:pPr>
      <w:r>
        <w:rPr>
          <w:rFonts w:hint="eastAsia" w:ascii="宋体" w:hAnsi="宋体" w:cs="宋体"/>
          <w:szCs w:val="21"/>
        </w:rPr>
        <w:t>5．负责对供方人员进行环境保护及安全方面的入场现场教育。</w:t>
      </w:r>
    </w:p>
    <w:p w14:paraId="57438C17">
      <w:pPr>
        <w:spacing w:line="360" w:lineRule="auto"/>
        <w:ind w:firstLine="422" w:firstLineChars="200"/>
        <w:jc w:val="left"/>
        <w:rPr>
          <w:rFonts w:ascii="宋体" w:hAnsi="宋体" w:cs="宋体"/>
          <w:b/>
          <w:bCs/>
          <w:szCs w:val="21"/>
        </w:rPr>
      </w:pPr>
      <w:r>
        <w:rPr>
          <w:rFonts w:hint="eastAsia" w:ascii="宋体" w:hAnsi="宋体" w:cs="宋体"/>
          <w:b/>
          <w:bCs/>
          <w:szCs w:val="21"/>
        </w:rPr>
        <w:t>二、供方的权利和义务</w:t>
      </w:r>
    </w:p>
    <w:p w14:paraId="495C71D9">
      <w:pPr>
        <w:spacing w:line="360" w:lineRule="auto"/>
        <w:ind w:firstLine="420" w:firstLineChars="200"/>
        <w:jc w:val="left"/>
        <w:rPr>
          <w:rFonts w:ascii="宋体" w:hAnsi="宋体" w:cs="宋体"/>
          <w:szCs w:val="21"/>
        </w:rPr>
      </w:pPr>
      <w:r>
        <w:rPr>
          <w:rFonts w:hint="eastAsia" w:ascii="宋体" w:hAnsi="宋体" w:cs="宋体"/>
          <w:szCs w:val="21"/>
        </w:rPr>
        <w:t>1．供方有权自主开展环境和安全生产管理工作并接受需方的监督、管理。</w:t>
      </w:r>
    </w:p>
    <w:p w14:paraId="05981357">
      <w:pPr>
        <w:spacing w:line="360" w:lineRule="auto"/>
        <w:ind w:firstLine="420" w:firstLineChars="200"/>
        <w:jc w:val="left"/>
        <w:rPr>
          <w:rFonts w:ascii="宋体" w:hAnsi="宋体" w:cs="宋体"/>
          <w:szCs w:val="21"/>
        </w:rPr>
      </w:pPr>
      <w:r>
        <w:rPr>
          <w:rFonts w:hint="eastAsia" w:ascii="宋体" w:hAnsi="宋体" w:cs="宋体"/>
          <w:szCs w:val="21"/>
        </w:rPr>
        <w:t>2．供方有权要求需方告知施工现场的重要环境因素，统一协调涉及到双方的重要环境和安全生产问题。</w:t>
      </w:r>
    </w:p>
    <w:p w14:paraId="462F5349">
      <w:pPr>
        <w:spacing w:line="360" w:lineRule="auto"/>
        <w:ind w:firstLine="420" w:firstLineChars="200"/>
        <w:jc w:val="left"/>
        <w:rPr>
          <w:rFonts w:ascii="宋体" w:hAnsi="宋体" w:cs="宋体"/>
          <w:szCs w:val="21"/>
        </w:rPr>
      </w:pPr>
      <w:r>
        <w:rPr>
          <w:rFonts w:hint="eastAsia" w:ascii="宋体" w:hAnsi="宋体" w:cs="宋体"/>
          <w:szCs w:val="21"/>
        </w:rPr>
        <w:t>3．所有进入需方项目部的人员、车辆、产品或工程项目必须遵守有关的环保法律；对环境有影响的产品应对产品的运输和装卸等环节进行控制。</w:t>
      </w:r>
    </w:p>
    <w:p w14:paraId="30B791A1">
      <w:pPr>
        <w:spacing w:line="360" w:lineRule="auto"/>
        <w:ind w:firstLine="420" w:firstLineChars="200"/>
        <w:jc w:val="left"/>
        <w:rPr>
          <w:rFonts w:ascii="宋体" w:hAnsi="宋体" w:cs="宋体"/>
          <w:szCs w:val="21"/>
        </w:rPr>
      </w:pPr>
      <w:r>
        <w:rPr>
          <w:rFonts w:hint="eastAsia" w:ascii="宋体" w:hAnsi="宋体" w:cs="宋体"/>
          <w:szCs w:val="21"/>
        </w:rPr>
        <w:t>4．必须妥善处理所有在需方项目部施工区域内化学及固体废料,具体处理方法依需方相关管理规定执行。</w:t>
      </w:r>
    </w:p>
    <w:p w14:paraId="52C804A7">
      <w:pPr>
        <w:spacing w:line="360" w:lineRule="auto"/>
        <w:ind w:firstLine="420" w:firstLineChars="200"/>
        <w:jc w:val="left"/>
        <w:rPr>
          <w:rFonts w:ascii="宋体" w:hAnsi="宋体" w:cs="宋体"/>
          <w:szCs w:val="21"/>
        </w:rPr>
      </w:pPr>
      <w:r>
        <w:rPr>
          <w:rFonts w:hint="eastAsia" w:ascii="宋体" w:hAnsi="宋体" w:cs="宋体"/>
          <w:szCs w:val="21"/>
        </w:rPr>
        <w:t>5．切勿干扰需方施工区域内任何安全设施和动用消防设施、阻塞消防通道。</w:t>
      </w:r>
    </w:p>
    <w:p w14:paraId="7A73D0DB">
      <w:pPr>
        <w:spacing w:line="360" w:lineRule="auto"/>
        <w:ind w:firstLine="420" w:firstLineChars="200"/>
        <w:jc w:val="left"/>
        <w:rPr>
          <w:rFonts w:ascii="宋体" w:hAnsi="宋体" w:cs="宋体"/>
          <w:szCs w:val="21"/>
        </w:rPr>
      </w:pPr>
      <w:r>
        <w:rPr>
          <w:rFonts w:hint="eastAsia" w:ascii="宋体" w:hAnsi="宋体" w:cs="宋体"/>
          <w:szCs w:val="21"/>
        </w:rPr>
        <w:t>6．熟悉需方的环境安全等管理方针，遵守需方的环境安全管理体系相关文件。</w:t>
      </w:r>
    </w:p>
    <w:p w14:paraId="02F11CCF">
      <w:pPr>
        <w:spacing w:line="360" w:lineRule="auto"/>
        <w:ind w:firstLine="422" w:firstLineChars="200"/>
        <w:jc w:val="left"/>
        <w:rPr>
          <w:rFonts w:ascii="宋体" w:hAnsi="宋体" w:cs="宋体"/>
          <w:b/>
          <w:bCs/>
          <w:szCs w:val="21"/>
        </w:rPr>
      </w:pPr>
      <w:r>
        <w:rPr>
          <w:rFonts w:hint="eastAsia" w:ascii="宋体" w:hAnsi="宋体" w:cs="宋体"/>
          <w:b/>
          <w:bCs/>
          <w:szCs w:val="21"/>
        </w:rPr>
        <w:t>三、入场须知</w:t>
      </w:r>
    </w:p>
    <w:p w14:paraId="5237BA65">
      <w:pPr>
        <w:spacing w:line="360" w:lineRule="auto"/>
        <w:ind w:firstLine="420" w:firstLineChars="200"/>
        <w:jc w:val="left"/>
        <w:rPr>
          <w:rFonts w:ascii="宋体" w:hAnsi="宋体" w:cs="宋体"/>
          <w:szCs w:val="21"/>
        </w:rPr>
      </w:pPr>
      <w:r>
        <w:rPr>
          <w:rFonts w:hint="eastAsia" w:ascii="宋体" w:hAnsi="宋体" w:cs="宋体"/>
          <w:szCs w:val="21"/>
        </w:rPr>
        <w:t>1．作业时应制定严格的安全技术保障措施，教育自己的员工按照相应的安全操作规程操作，并遵守安全生产规章制度（包括需方告知的制度及供方自己的制度）。</w:t>
      </w:r>
    </w:p>
    <w:p w14:paraId="5B81C0B6">
      <w:pPr>
        <w:spacing w:line="360" w:lineRule="auto"/>
        <w:ind w:firstLine="420" w:firstLineChars="200"/>
        <w:jc w:val="left"/>
        <w:rPr>
          <w:rFonts w:ascii="宋体" w:hAnsi="宋体" w:cs="宋体"/>
          <w:szCs w:val="21"/>
        </w:rPr>
      </w:pPr>
      <w:r>
        <w:rPr>
          <w:rFonts w:hint="eastAsia" w:ascii="宋体" w:hAnsi="宋体" w:cs="宋体"/>
          <w:szCs w:val="21"/>
        </w:rPr>
        <w:t>2．进入项目施工区域内，必须遵守需方的安全生产管理规章制度。施工人员必须按规定佩带合格的劳动防护用具（供方自备），特种作业人员必须持证上岗，并确保在指定地点作业。</w:t>
      </w:r>
    </w:p>
    <w:p w14:paraId="04708D5B">
      <w:pPr>
        <w:spacing w:line="360" w:lineRule="auto"/>
        <w:ind w:firstLine="420" w:firstLineChars="200"/>
        <w:jc w:val="left"/>
        <w:rPr>
          <w:rFonts w:ascii="宋体" w:hAnsi="宋体" w:cs="宋体"/>
          <w:szCs w:val="21"/>
        </w:rPr>
      </w:pPr>
      <w:r>
        <w:rPr>
          <w:rFonts w:hint="eastAsia" w:ascii="宋体" w:hAnsi="宋体" w:cs="宋体"/>
          <w:szCs w:val="21"/>
        </w:rPr>
        <w:t>3．必须主动接受需方的安全、防火教育；外来人员到施工区域，须有需方项目部人员陪同，并按照生产现场人行路线行走。</w:t>
      </w:r>
    </w:p>
    <w:p w14:paraId="00C823CD">
      <w:pPr>
        <w:spacing w:line="360" w:lineRule="auto"/>
        <w:ind w:firstLine="420" w:firstLineChars="200"/>
        <w:jc w:val="left"/>
        <w:rPr>
          <w:rFonts w:ascii="宋体" w:hAnsi="宋体" w:cs="宋体"/>
          <w:szCs w:val="21"/>
        </w:rPr>
      </w:pPr>
      <w:r>
        <w:rPr>
          <w:rFonts w:hint="eastAsia" w:ascii="宋体" w:hAnsi="宋体" w:cs="宋体"/>
          <w:szCs w:val="21"/>
        </w:rPr>
        <w:t>4．不能与同行人员打闹，酒后不能进入作业场所；不准随意移动作业区内的各类设备及工具。</w:t>
      </w:r>
    </w:p>
    <w:p w14:paraId="6E349CBF">
      <w:pPr>
        <w:spacing w:line="360" w:lineRule="auto"/>
        <w:ind w:firstLine="420" w:firstLineChars="200"/>
        <w:jc w:val="left"/>
        <w:rPr>
          <w:rFonts w:ascii="宋体" w:hAnsi="宋体" w:cs="宋体"/>
          <w:szCs w:val="21"/>
        </w:rPr>
      </w:pPr>
      <w:r>
        <w:rPr>
          <w:rFonts w:hint="eastAsia" w:ascii="宋体" w:hAnsi="宋体" w:cs="宋体"/>
          <w:szCs w:val="21"/>
        </w:rPr>
        <w:t>5．运输化学品和易燃易爆品，要具备运输资质，并采取一定的防护措施，避免运输途中产生泄漏；在搬运、装卸过程中注意轻拿轻放，避免野蛮装卸。</w:t>
      </w:r>
    </w:p>
    <w:p w14:paraId="4D796564">
      <w:pPr>
        <w:spacing w:line="360" w:lineRule="auto"/>
        <w:ind w:firstLine="420" w:firstLineChars="200"/>
        <w:jc w:val="left"/>
        <w:rPr>
          <w:rFonts w:ascii="宋体" w:hAnsi="宋体" w:cs="宋体"/>
          <w:szCs w:val="21"/>
        </w:rPr>
      </w:pPr>
      <w:r>
        <w:rPr>
          <w:rFonts w:hint="eastAsia" w:ascii="宋体" w:hAnsi="宋体" w:cs="宋体"/>
          <w:szCs w:val="21"/>
        </w:rPr>
        <w:t>6．经批准进入需方项目部施工区域的应注意观看各类警示标识，遵守警示标识的指令。不准在吊物下通过或停留。</w:t>
      </w:r>
    </w:p>
    <w:p w14:paraId="3DDEAB0E">
      <w:pPr>
        <w:spacing w:line="360" w:lineRule="auto"/>
        <w:ind w:firstLine="420" w:firstLineChars="200"/>
        <w:jc w:val="left"/>
        <w:rPr>
          <w:rFonts w:ascii="宋体" w:hAnsi="宋体" w:cs="宋体"/>
          <w:szCs w:val="21"/>
        </w:rPr>
      </w:pPr>
      <w:r>
        <w:rPr>
          <w:rFonts w:hint="eastAsia" w:ascii="宋体" w:hAnsi="宋体" w:cs="宋体"/>
          <w:szCs w:val="21"/>
        </w:rPr>
        <w:t>7．外来车辆进入需方项目部施工区域内减速慢行，车辆右行，并按公司项目部规定的线路行驶，不能并行，不得高声鸣笛。</w:t>
      </w:r>
    </w:p>
    <w:p w14:paraId="5F94841A">
      <w:pPr>
        <w:spacing w:line="360" w:lineRule="auto"/>
        <w:ind w:firstLine="420" w:firstLineChars="200"/>
        <w:jc w:val="left"/>
        <w:rPr>
          <w:rFonts w:ascii="宋体" w:hAnsi="宋体" w:cs="宋体"/>
          <w:szCs w:val="21"/>
        </w:rPr>
      </w:pPr>
      <w:r>
        <w:rPr>
          <w:rFonts w:hint="eastAsia" w:ascii="宋体" w:hAnsi="宋体" w:cs="宋体"/>
          <w:szCs w:val="21"/>
        </w:rPr>
        <w:t>8．在需方项目部施工区域内，禁止游动吸烟，停车时或行驶中的各种车辆驾驶室内禁止吸烟。</w:t>
      </w:r>
    </w:p>
    <w:p w14:paraId="3101A7E5">
      <w:pPr>
        <w:spacing w:line="360" w:lineRule="auto"/>
        <w:ind w:firstLine="420" w:firstLineChars="200"/>
        <w:jc w:val="left"/>
        <w:rPr>
          <w:rFonts w:ascii="宋体" w:hAnsi="宋体" w:cs="宋体"/>
          <w:szCs w:val="21"/>
        </w:rPr>
      </w:pPr>
      <w:r>
        <w:rPr>
          <w:rFonts w:hint="eastAsia" w:ascii="宋体" w:hAnsi="宋体" w:cs="宋体"/>
          <w:szCs w:val="21"/>
        </w:rPr>
        <w:t>9．在需方项目施工区域内的临时用电、动火必须经需方批准。</w:t>
      </w:r>
    </w:p>
    <w:p w14:paraId="564048F7">
      <w:pPr>
        <w:spacing w:line="360" w:lineRule="auto"/>
        <w:ind w:firstLine="422" w:firstLineChars="200"/>
        <w:jc w:val="left"/>
        <w:rPr>
          <w:rFonts w:ascii="宋体" w:hAnsi="宋体" w:cs="宋体"/>
          <w:b/>
          <w:bCs/>
          <w:szCs w:val="21"/>
        </w:rPr>
      </w:pPr>
      <w:r>
        <w:rPr>
          <w:rFonts w:hint="eastAsia" w:ascii="宋体" w:hAnsi="宋体" w:cs="宋体"/>
          <w:b/>
          <w:bCs/>
          <w:szCs w:val="21"/>
        </w:rPr>
        <w:t>四、其他要求</w:t>
      </w:r>
    </w:p>
    <w:p w14:paraId="0E43ADBA">
      <w:pPr>
        <w:spacing w:line="360" w:lineRule="auto"/>
        <w:ind w:firstLine="420" w:firstLineChars="200"/>
        <w:jc w:val="left"/>
        <w:rPr>
          <w:rFonts w:ascii="宋体" w:hAnsi="宋体" w:cs="宋体"/>
          <w:szCs w:val="21"/>
        </w:rPr>
      </w:pPr>
      <w:r>
        <w:rPr>
          <w:rFonts w:hint="eastAsia" w:ascii="宋体" w:hAnsi="宋体" w:cs="宋体"/>
          <w:szCs w:val="21"/>
        </w:rPr>
        <w:t>1．供方应主动配合需方的相关检查，并对需方要求其解释的事项作出口头或书面解释。</w:t>
      </w:r>
    </w:p>
    <w:p w14:paraId="46DB3D0F">
      <w:pPr>
        <w:spacing w:line="360" w:lineRule="auto"/>
        <w:ind w:firstLine="420" w:firstLineChars="200"/>
        <w:jc w:val="left"/>
        <w:rPr>
          <w:rFonts w:ascii="宋体" w:hAnsi="宋体" w:cs="宋体"/>
          <w:szCs w:val="21"/>
        </w:rPr>
      </w:pPr>
      <w:r>
        <w:rPr>
          <w:rFonts w:hint="eastAsia" w:ascii="宋体" w:hAnsi="宋体" w:cs="宋体"/>
          <w:szCs w:val="21"/>
        </w:rPr>
        <w:t>2．供方应对需方提出的改进方案和建议积极响应，及时与需方沟通、协调，共同解决问题。</w:t>
      </w:r>
    </w:p>
    <w:p w14:paraId="645DF360">
      <w:pPr>
        <w:spacing w:line="360" w:lineRule="auto"/>
        <w:ind w:firstLine="420" w:firstLineChars="200"/>
        <w:jc w:val="left"/>
        <w:rPr>
          <w:rFonts w:ascii="宋体" w:hAnsi="宋体" w:cs="宋体"/>
          <w:szCs w:val="21"/>
        </w:rPr>
      </w:pPr>
      <w:r>
        <w:rPr>
          <w:rFonts w:hint="eastAsia" w:ascii="宋体" w:hAnsi="宋体" w:cs="宋体"/>
          <w:szCs w:val="21"/>
        </w:rPr>
        <w:t>3．供方在向需方提供产品或服务的过程中应最大限度保护好环境，确保工作人员的安全保障，满足需方对供方提出改进的要求。</w:t>
      </w:r>
    </w:p>
    <w:p w14:paraId="6D0827A7">
      <w:pPr>
        <w:spacing w:line="360" w:lineRule="auto"/>
        <w:ind w:firstLine="420" w:firstLineChars="200"/>
        <w:jc w:val="left"/>
        <w:rPr>
          <w:rFonts w:ascii="宋体" w:hAnsi="宋体" w:cs="宋体"/>
          <w:szCs w:val="21"/>
        </w:rPr>
      </w:pPr>
      <w:r>
        <w:rPr>
          <w:rFonts w:hint="eastAsia" w:ascii="宋体" w:hAnsi="宋体" w:cs="宋体"/>
          <w:szCs w:val="21"/>
        </w:rPr>
        <w:t>4．对项目过程中发生的安全、环保事件，供方负责及时向有关部门报告，建立处理事件的应急部门。</w:t>
      </w:r>
    </w:p>
    <w:p w14:paraId="0C8DD592">
      <w:pPr>
        <w:spacing w:line="360" w:lineRule="auto"/>
        <w:ind w:firstLine="420" w:firstLineChars="200"/>
        <w:jc w:val="left"/>
        <w:rPr>
          <w:rFonts w:ascii="宋体" w:hAnsi="宋体" w:cs="宋体"/>
          <w:szCs w:val="21"/>
        </w:rPr>
      </w:pPr>
      <w:r>
        <w:rPr>
          <w:rFonts w:hint="eastAsia" w:ascii="宋体" w:hAnsi="宋体" w:cs="宋体"/>
          <w:szCs w:val="21"/>
        </w:rPr>
        <w:t>5．违反本协议造成的一切事件由供方负责，给需方造成的一切损失及相关部门的行政处罚和法律责任均由供方承担并承担相应的经济责任。</w:t>
      </w:r>
    </w:p>
    <w:p w14:paraId="6C7B8389">
      <w:pPr>
        <w:spacing w:line="360" w:lineRule="auto"/>
        <w:ind w:firstLine="420" w:firstLineChars="200"/>
        <w:jc w:val="left"/>
        <w:rPr>
          <w:rFonts w:ascii="宋体" w:hAnsi="宋体" w:cs="宋体"/>
          <w:szCs w:val="21"/>
        </w:rPr>
      </w:pPr>
      <w:r>
        <w:rPr>
          <w:rFonts w:hint="eastAsia" w:ascii="宋体" w:hAnsi="宋体" w:cs="宋体"/>
          <w:szCs w:val="21"/>
        </w:rPr>
        <w:t>6．以上对需方的环境保护安全管理等相关要求由供方的（具体负责人员）负责落实和协调，需方可随时与其沟通联系。</w:t>
      </w:r>
    </w:p>
    <w:p w14:paraId="33692EE9">
      <w:pPr>
        <w:spacing w:line="360" w:lineRule="auto"/>
        <w:ind w:firstLine="422" w:firstLineChars="200"/>
        <w:jc w:val="left"/>
        <w:rPr>
          <w:rFonts w:ascii="宋体" w:hAnsi="宋体" w:cs="宋体"/>
          <w:b/>
          <w:bCs/>
          <w:szCs w:val="21"/>
        </w:rPr>
      </w:pPr>
      <w:r>
        <w:rPr>
          <w:rFonts w:hint="eastAsia" w:ascii="宋体" w:hAnsi="宋体" w:cs="宋体"/>
          <w:b/>
          <w:bCs/>
          <w:szCs w:val="21"/>
        </w:rPr>
        <w:t>五、违约责任及争议解决</w:t>
      </w:r>
    </w:p>
    <w:p w14:paraId="381E9D92">
      <w:pPr>
        <w:spacing w:line="360" w:lineRule="auto"/>
        <w:ind w:firstLine="420" w:firstLineChars="200"/>
        <w:jc w:val="left"/>
        <w:rPr>
          <w:rFonts w:ascii="宋体" w:hAnsi="宋体" w:cs="宋体"/>
          <w:szCs w:val="21"/>
        </w:rPr>
      </w:pPr>
      <w:r>
        <w:rPr>
          <w:rFonts w:hint="eastAsia" w:ascii="宋体" w:hAnsi="宋体" w:cs="宋体"/>
          <w:szCs w:val="21"/>
        </w:rPr>
        <w:t>1．甲乙双方在责任期内，应当履行约定的义务，尽职尽责地遵守环境安全标准，如需方发现供方有违反约定的行为，给需方造成损失的，需方有权单方面解除协议，要求供方进行赔偿并且要求供方支付违约金。双方约定的违约金为</w:t>
      </w:r>
      <w:r>
        <w:rPr>
          <w:rFonts w:hint="eastAsia" w:ascii="宋体" w:hAnsi="宋体" w:cs="宋体"/>
          <w:szCs w:val="21"/>
          <w:u w:val="single"/>
        </w:rPr>
        <w:t xml:space="preserve">     详见合同违约条款    </w:t>
      </w:r>
      <w:r>
        <w:rPr>
          <w:rFonts w:hint="eastAsia" w:ascii="宋体" w:hAnsi="宋体" w:cs="宋体"/>
          <w:szCs w:val="21"/>
        </w:rPr>
        <w:t>。</w:t>
      </w:r>
    </w:p>
    <w:p w14:paraId="2B2F9138">
      <w:pPr>
        <w:pStyle w:val="5"/>
        <w:spacing w:line="360" w:lineRule="auto"/>
        <w:ind w:left="63" w:right="63"/>
        <w:jc w:val="both"/>
        <w:rPr>
          <w:rFonts w:ascii="宋体" w:hAnsi="宋体" w:cs="宋体"/>
          <w:szCs w:val="21"/>
        </w:rPr>
      </w:pPr>
      <w:r>
        <w:rPr>
          <w:rFonts w:hint="eastAsia" w:ascii="宋体" w:hAnsi="宋体" w:cs="宋体"/>
          <w:szCs w:val="21"/>
        </w:rPr>
        <w:t>2．发生争议，由双方协商或申请调解解决；协商或调解解决不成的，任何一方均有权向需方所在地人民法院提起诉讼。违约方还应承担守约方为此支付的律师代理费、交通费等相关费用。</w:t>
      </w:r>
    </w:p>
    <w:p w14:paraId="40A8CD6B">
      <w:pPr>
        <w:pStyle w:val="14"/>
        <w:widowControl/>
        <w:spacing w:before="0" w:beforeAutospacing="0" w:after="0" w:afterAutospacing="0"/>
        <w:rPr>
          <w:rFonts w:ascii="仿宋" w:hAnsi="仿宋" w:cs="仿宋"/>
          <w:b/>
          <w:bCs/>
          <w:kern w:val="2"/>
        </w:rPr>
        <w:sectPr>
          <w:footerReference r:id="rId7" w:type="default"/>
          <w:pgSz w:w="11906" w:h="16838"/>
          <w:pgMar w:top="1191" w:right="1100" w:bottom="1191" w:left="1077" w:header="851" w:footer="992" w:gutter="57"/>
          <w:cols w:space="0" w:num="1"/>
          <w:docGrid w:type="lines" w:linePitch="312" w:charSpace="0"/>
        </w:sectPr>
      </w:pPr>
    </w:p>
    <w:bookmarkEnd w:id="11"/>
    <w:p w14:paraId="10174D4D">
      <w:pPr>
        <w:spacing w:line="36" w:lineRule="exact"/>
      </w:pPr>
    </w:p>
    <w:p w14:paraId="5384A3B4">
      <w:pPr>
        <w:spacing w:before="60" w:line="228" w:lineRule="auto"/>
        <w:ind w:left="5317"/>
        <w:outlineLvl w:val="1"/>
      </w:pPr>
      <w:r>
        <w:rPr>
          <w:rFonts w:ascii="黑体" w:hAnsi="黑体" w:eastAsia="黑体" w:cs="黑体"/>
          <w:spacing w:val="4"/>
          <w:sz w:val="29"/>
          <w:szCs w:val="29"/>
        </w:rPr>
        <w:t xml:space="preserve">材料询价 (报价) 表 </w:t>
      </w:r>
      <w:r>
        <w:rPr>
          <w:rFonts w:ascii="宋体" w:hAnsi="宋体" w:cs="宋体"/>
          <w:spacing w:val="4"/>
          <w:sz w:val="20"/>
          <w:szCs w:val="20"/>
        </w:rPr>
        <w:t>(样表)</w:t>
      </w:r>
    </w:p>
    <w:p w14:paraId="5B5F8DFD">
      <w:pPr>
        <w:spacing w:before="74" w:line="197" w:lineRule="auto"/>
        <w:ind w:left="270"/>
        <w:rPr>
          <w:rFonts w:ascii="仿宋" w:hAnsi="仿宋" w:eastAsia="仿宋" w:cs="仿宋"/>
          <w:sz w:val="23"/>
          <w:szCs w:val="23"/>
        </w:rPr>
      </w:pPr>
      <w:r>
        <w:rPr>
          <w:rFonts w:ascii="仿宋" w:hAnsi="仿宋" w:eastAsia="仿宋" w:cs="仿宋"/>
          <w:spacing w:val="14"/>
          <w:sz w:val="23"/>
          <w:szCs w:val="23"/>
        </w:rPr>
        <w:t>询</w:t>
      </w:r>
      <w:r>
        <w:rPr>
          <w:rFonts w:ascii="仿宋" w:hAnsi="仿宋" w:eastAsia="仿宋" w:cs="仿宋"/>
          <w:spacing w:val="9"/>
          <w:sz w:val="23"/>
          <w:szCs w:val="23"/>
        </w:rPr>
        <w:t>价单位：北京北方世纪建筑装饰工程有限公司</w:t>
      </w:r>
      <w:r>
        <w:rPr>
          <w:rFonts w:hint="eastAsia" w:ascii="仿宋" w:hAnsi="仿宋" w:eastAsia="仿宋" w:cs="仿宋"/>
          <w:spacing w:val="9"/>
          <w:sz w:val="23"/>
          <w:szCs w:val="23"/>
        </w:rPr>
        <w:t xml:space="preserve"> </w:t>
      </w:r>
      <w:r>
        <w:rPr>
          <w:rFonts w:ascii="仿宋" w:hAnsi="仿宋" w:eastAsia="仿宋" w:cs="仿宋"/>
          <w:spacing w:val="9"/>
          <w:sz w:val="23"/>
          <w:szCs w:val="23"/>
        </w:rPr>
        <w:t xml:space="preserve">                                    </w:t>
      </w:r>
      <w:r>
        <w:rPr>
          <w:rFonts w:ascii="仿宋" w:hAnsi="仿宋" w:eastAsia="仿宋" w:cs="仿宋"/>
          <w:spacing w:val="8"/>
          <w:sz w:val="23"/>
          <w:szCs w:val="23"/>
        </w:rPr>
        <w:t>单</w:t>
      </w:r>
      <w:r>
        <w:rPr>
          <w:rFonts w:ascii="仿宋" w:hAnsi="仿宋" w:eastAsia="仿宋" w:cs="仿宋"/>
          <w:spacing w:val="7"/>
          <w:sz w:val="23"/>
          <w:szCs w:val="23"/>
        </w:rPr>
        <w:t>位：元</w:t>
      </w:r>
    </w:p>
    <w:tbl>
      <w:tblPr>
        <w:tblStyle w:val="16"/>
        <w:tblW w:w="143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1618"/>
        <w:gridCol w:w="2068"/>
        <w:gridCol w:w="856"/>
        <w:gridCol w:w="856"/>
        <w:gridCol w:w="1209"/>
        <w:gridCol w:w="1209"/>
        <w:gridCol w:w="1264"/>
        <w:gridCol w:w="984"/>
        <w:gridCol w:w="1264"/>
        <w:gridCol w:w="2293"/>
      </w:tblGrid>
      <w:tr w14:paraId="2BF0C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753" w:type="dxa"/>
            <w:noWrap w:val="0"/>
            <w:vAlign w:val="center"/>
          </w:tcPr>
          <w:p w14:paraId="2D43B49E">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序号</w:t>
            </w:r>
          </w:p>
        </w:tc>
        <w:tc>
          <w:tcPr>
            <w:tcW w:w="1618" w:type="dxa"/>
            <w:noWrap w:val="0"/>
            <w:vAlign w:val="center"/>
          </w:tcPr>
          <w:p w14:paraId="138D2030">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名称</w:t>
            </w:r>
          </w:p>
        </w:tc>
        <w:tc>
          <w:tcPr>
            <w:tcW w:w="2068" w:type="dxa"/>
            <w:noWrap w:val="0"/>
            <w:vAlign w:val="center"/>
          </w:tcPr>
          <w:p w14:paraId="110091AF">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规格/型号/材质</w:t>
            </w:r>
          </w:p>
        </w:tc>
        <w:tc>
          <w:tcPr>
            <w:tcW w:w="856" w:type="dxa"/>
            <w:noWrap w:val="0"/>
            <w:vAlign w:val="center"/>
          </w:tcPr>
          <w:p w14:paraId="49C4CCE2">
            <w:pPr>
              <w:widowControl/>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品牌</w:t>
            </w:r>
          </w:p>
        </w:tc>
        <w:tc>
          <w:tcPr>
            <w:tcW w:w="856" w:type="dxa"/>
            <w:noWrap w:val="0"/>
            <w:vAlign w:val="center"/>
          </w:tcPr>
          <w:p w14:paraId="7B328123">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单位</w:t>
            </w:r>
          </w:p>
        </w:tc>
        <w:tc>
          <w:tcPr>
            <w:tcW w:w="1209" w:type="dxa"/>
            <w:noWrap w:val="0"/>
            <w:vAlign w:val="center"/>
          </w:tcPr>
          <w:p w14:paraId="36EAF132">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数量</w:t>
            </w:r>
          </w:p>
        </w:tc>
        <w:tc>
          <w:tcPr>
            <w:tcW w:w="1209" w:type="dxa"/>
            <w:noWrap w:val="0"/>
            <w:vAlign w:val="center"/>
          </w:tcPr>
          <w:p w14:paraId="666737D3">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含税单价</w:t>
            </w:r>
          </w:p>
        </w:tc>
        <w:tc>
          <w:tcPr>
            <w:tcW w:w="1264" w:type="dxa"/>
            <w:noWrap w:val="0"/>
            <w:vAlign w:val="center"/>
          </w:tcPr>
          <w:p w14:paraId="7B216DCF">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含税合价</w:t>
            </w:r>
          </w:p>
        </w:tc>
        <w:tc>
          <w:tcPr>
            <w:tcW w:w="984" w:type="dxa"/>
            <w:noWrap w:val="0"/>
            <w:vAlign w:val="center"/>
          </w:tcPr>
          <w:p w14:paraId="0FA9D0E1">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税率</w:t>
            </w:r>
          </w:p>
        </w:tc>
        <w:tc>
          <w:tcPr>
            <w:tcW w:w="1264" w:type="dxa"/>
            <w:noWrap w:val="0"/>
            <w:vAlign w:val="center"/>
          </w:tcPr>
          <w:p w14:paraId="6B4ECC30">
            <w:pPr>
              <w:widowControl/>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highlight w:val="none"/>
                <w:lang w:val="en-US" w:eastAsia="zh-CN"/>
              </w:rPr>
              <w:t>是否提供样品</w:t>
            </w:r>
          </w:p>
        </w:tc>
        <w:tc>
          <w:tcPr>
            <w:tcW w:w="2293" w:type="dxa"/>
            <w:noWrap w:val="0"/>
            <w:vAlign w:val="center"/>
          </w:tcPr>
          <w:p w14:paraId="583EA022">
            <w:pPr>
              <w:widowControl/>
              <w:jc w:val="center"/>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val="en-US" w:eastAsia="zh-CN"/>
              </w:rPr>
              <w:t>备 注</w:t>
            </w:r>
          </w:p>
        </w:tc>
      </w:tr>
      <w:tr w14:paraId="63D00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3" w:type="dxa"/>
            <w:noWrap w:val="0"/>
            <w:vAlign w:val="center"/>
          </w:tcPr>
          <w:p w14:paraId="3858126F">
            <w:pPr>
              <w:keepNext w:val="0"/>
              <w:keepLines w:val="0"/>
              <w:widowControl/>
              <w:suppressLineNumbers w:val="0"/>
              <w:jc w:val="center"/>
              <w:textAlignment w:val="center"/>
              <w:rPr>
                <w:rFonts w:hint="eastAsia" w:ascii="宋体" w:hAnsi="宋体" w:eastAsia="宋体" w:cs="宋体"/>
                <w:sz w:val="21"/>
                <w:szCs w:val="21"/>
              </w:rPr>
            </w:pPr>
          </w:p>
        </w:tc>
        <w:tc>
          <w:tcPr>
            <w:tcW w:w="1618" w:type="dxa"/>
            <w:shd w:val="clear" w:color="auto" w:fill="auto"/>
            <w:noWrap w:val="0"/>
            <w:vAlign w:val="center"/>
          </w:tcPr>
          <w:p w14:paraId="13E06F11">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p>
        </w:tc>
        <w:tc>
          <w:tcPr>
            <w:tcW w:w="2068" w:type="dxa"/>
            <w:shd w:val="clear" w:color="auto" w:fill="auto"/>
            <w:noWrap w:val="0"/>
            <w:vAlign w:val="center"/>
          </w:tcPr>
          <w:p w14:paraId="6234E1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dxa"/>
            <w:noWrap w:val="0"/>
            <w:vAlign w:val="center"/>
          </w:tcPr>
          <w:p w14:paraId="7A8D1B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dxa"/>
            <w:noWrap w:val="0"/>
            <w:vAlign w:val="center"/>
          </w:tcPr>
          <w:p w14:paraId="15C1DC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09" w:type="dxa"/>
            <w:noWrap w:val="0"/>
            <w:vAlign w:val="center"/>
          </w:tcPr>
          <w:p w14:paraId="498EF6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09" w:type="dxa"/>
            <w:noWrap w:val="0"/>
            <w:vAlign w:val="center"/>
          </w:tcPr>
          <w:p w14:paraId="0CB3470C">
            <w:pPr>
              <w:jc w:val="center"/>
              <w:rPr>
                <w:rFonts w:hint="eastAsia" w:ascii="宋体" w:hAnsi="宋体" w:eastAsia="宋体" w:cs="宋体"/>
                <w:sz w:val="21"/>
                <w:szCs w:val="21"/>
              </w:rPr>
            </w:pPr>
          </w:p>
        </w:tc>
        <w:tc>
          <w:tcPr>
            <w:tcW w:w="1264" w:type="dxa"/>
            <w:noWrap w:val="0"/>
            <w:vAlign w:val="center"/>
          </w:tcPr>
          <w:p w14:paraId="6387BD6F">
            <w:pPr>
              <w:jc w:val="center"/>
              <w:rPr>
                <w:rFonts w:hint="eastAsia" w:ascii="宋体" w:hAnsi="宋体" w:eastAsia="宋体" w:cs="宋体"/>
                <w:sz w:val="21"/>
                <w:szCs w:val="21"/>
              </w:rPr>
            </w:pPr>
          </w:p>
        </w:tc>
        <w:tc>
          <w:tcPr>
            <w:tcW w:w="984" w:type="dxa"/>
            <w:noWrap w:val="0"/>
            <w:vAlign w:val="center"/>
          </w:tcPr>
          <w:p w14:paraId="55A529FA">
            <w:pPr>
              <w:jc w:val="center"/>
              <w:rPr>
                <w:rFonts w:hint="default" w:ascii="宋体" w:hAnsi="宋体" w:eastAsia="宋体" w:cs="宋体"/>
                <w:sz w:val="21"/>
                <w:szCs w:val="21"/>
                <w:lang w:val="en-US" w:eastAsia="zh-CN"/>
              </w:rPr>
            </w:pPr>
          </w:p>
        </w:tc>
        <w:tc>
          <w:tcPr>
            <w:tcW w:w="1264" w:type="dxa"/>
            <w:noWrap w:val="0"/>
            <w:vAlign w:val="center"/>
          </w:tcPr>
          <w:p w14:paraId="52AB5153">
            <w:pPr>
              <w:jc w:val="center"/>
              <w:rPr>
                <w:rFonts w:hint="default" w:ascii="宋体" w:hAnsi="宋体" w:eastAsia="宋体" w:cs="宋体"/>
                <w:sz w:val="21"/>
                <w:szCs w:val="21"/>
                <w:lang w:val="en-US" w:eastAsia="zh-CN"/>
              </w:rPr>
            </w:pPr>
          </w:p>
        </w:tc>
        <w:tc>
          <w:tcPr>
            <w:tcW w:w="2293" w:type="dxa"/>
            <w:noWrap w:val="0"/>
            <w:vAlign w:val="center"/>
          </w:tcPr>
          <w:p w14:paraId="036743AD">
            <w:pPr>
              <w:keepNext w:val="0"/>
              <w:keepLines w:val="0"/>
              <w:widowControl/>
              <w:suppressLineNumbers w:val="0"/>
              <w:jc w:val="left"/>
              <w:textAlignment w:val="center"/>
              <w:rPr>
                <w:rFonts w:hint="default" w:ascii="宋体" w:hAnsi="宋体" w:eastAsia="宋体" w:cs="宋体"/>
                <w:sz w:val="21"/>
                <w:szCs w:val="21"/>
                <w:lang w:val="en-US" w:eastAsia="zh-CN"/>
              </w:rPr>
            </w:pPr>
          </w:p>
        </w:tc>
      </w:tr>
      <w:tr w14:paraId="56F7F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53" w:type="dxa"/>
            <w:noWrap w:val="0"/>
            <w:vAlign w:val="center"/>
          </w:tcPr>
          <w:p w14:paraId="718ABB02">
            <w:pPr>
              <w:keepNext w:val="0"/>
              <w:keepLines w:val="0"/>
              <w:widowControl/>
              <w:suppressLineNumbers w:val="0"/>
              <w:jc w:val="center"/>
              <w:textAlignment w:val="center"/>
              <w:rPr>
                <w:rFonts w:hint="default" w:ascii="宋体" w:hAnsi="宋体" w:eastAsia="宋体" w:cs="宋体"/>
                <w:sz w:val="21"/>
                <w:szCs w:val="21"/>
                <w:lang w:val="en-US" w:eastAsia="zh-CN"/>
              </w:rPr>
            </w:pPr>
          </w:p>
        </w:tc>
        <w:tc>
          <w:tcPr>
            <w:tcW w:w="1618" w:type="dxa"/>
            <w:shd w:val="clear" w:color="auto" w:fill="auto"/>
            <w:noWrap w:val="0"/>
            <w:vAlign w:val="center"/>
          </w:tcPr>
          <w:p w14:paraId="1434B14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2068" w:type="dxa"/>
            <w:shd w:val="clear" w:color="auto" w:fill="auto"/>
            <w:noWrap w:val="0"/>
            <w:vAlign w:val="center"/>
          </w:tcPr>
          <w:p w14:paraId="389410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dxa"/>
            <w:noWrap w:val="0"/>
            <w:vAlign w:val="center"/>
          </w:tcPr>
          <w:p w14:paraId="1C8320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dxa"/>
            <w:noWrap w:val="0"/>
            <w:vAlign w:val="center"/>
          </w:tcPr>
          <w:p w14:paraId="6DD70C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09" w:type="dxa"/>
            <w:noWrap w:val="0"/>
            <w:vAlign w:val="center"/>
          </w:tcPr>
          <w:p w14:paraId="12578C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09" w:type="dxa"/>
            <w:noWrap w:val="0"/>
            <w:vAlign w:val="center"/>
          </w:tcPr>
          <w:p w14:paraId="04FEF148">
            <w:pPr>
              <w:jc w:val="center"/>
              <w:rPr>
                <w:rFonts w:hint="eastAsia" w:ascii="宋体" w:hAnsi="宋体" w:eastAsia="宋体" w:cs="宋体"/>
                <w:sz w:val="21"/>
                <w:szCs w:val="21"/>
              </w:rPr>
            </w:pPr>
          </w:p>
        </w:tc>
        <w:tc>
          <w:tcPr>
            <w:tcW w:w="1264" w:type="dxa"/>
            <w:noWrap w:val="0"/>
            <w:vAlign w:val="center"/>
          </w:tcPr>
          <w:p w14:paraId="6199DE7B">
            <w:pPr>
              <w:jc w:val="center"/>
              <w:rPr>
                <w:rFonts w:hint="eastAsia" w:ascii="宋体" w:hAnsi="宋体" w:eastAsia="宋体" w:cs="宋体"/>
                <w:sz w:val="21"/>
                <w:szCs w:val="21"/>
              </w:rPr>
            </w:pPr>
          </w:p>
        </w:tc>
        <w:tc>
          <w:tcPr>
            <w:tcW w:w="984" w:type="dxa"/>
            <w:noWrap w:val="0"/>
            <w:vAlign w:val="center"/>
          </w:tcPr>
          <w:p w14:paraId="5EED7B4B">
            <w:pPr>
              <w:jc w:val="center"/>
              <w:rPr>
                <w:rFonts w:hint="eastAsia" w:ascii="宋体" w:hAnsi="宋体" w:eastAsia="宋体" w:cs="宋体"/>
                <w:sz w:val="21"/>
                <w:szCs w:val="21"/>
                <w:lang w:val="en-US" w:eastAsia="zh-CN"/>
              </w:rPr>
            </w:pPr>
          </w:p>
        </w:tc>
        <w:tc>
          <w:tcPr>
            <w:tcW w:w="1264" w:type="dxa"/>
            <w:noWrap w:val="0"/>
            <w:vAlign w:val="center"/>
          </w:tcPr>
          <w:p w14:paraId="22228629">
            <w:pPr>
              <w:jc w:val="center"/>
              <w:rPr>
                <w:rFonts w:hint="eastAsia" w:ascii="宋体" w:hAnsi="宋体" w:eastAsia="宋体" w:cs="宋体"/>
                <w:sz w:val="21"/>
                <w:szCs w:val="21"/>
                <w:lang w:val="en-US" w:eastAsia="zh-CN"/>
              </w:rPr>
            </w:pPr>
          </w:p>
        </w:tc>
        <w:tc>
          <w:tcPr>
            <w:tcW w:w="2293" w:type="dxa"/>
            <w:noWrap w:val="0"/>
            <w:vAlign w:val="center"/>
          </w:tcPr>
          <w:p w14:paraId="1E90E365">
            <w:pPr>
              <w:keepNext w:val="0"/>
              <w:keepLines w:val="0"/>
              <w:widowControl/>
              <w:suppressLineNumbers w:val="0"/>
              <w:jc w:val="left"/>
              <w:textAlignment w:val="center"/>
              <w:rPr>
                <w:rFonts w:hint="eastAsia" w:ascii="宋体" w:hAnsi="宋体" w:eastAsia="宋体" w:cs="宋体"/>
                <w:sz w:val="21"/>
                <w:szCs w:val="21"/>
                <w:lang w:val="en-US" w:eastAsia="zh-CN"/>
              </w:rPr>
            </w:pPr>
          </w:p>
        </w:tc>
      </w:tr>
      <w:tr w14:paraId="0EB28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53" w:type="dxa"/>
            <w:noWrap w:val="0"/>
            <w:vAlign w:val="center"/>
          </w:tcPr>
          <w:p w14:paraId="306E35E6">
            <w:pPr>
              <w:keepNext w:val="0"/>
              <w:keepLines w:val="0"/>
              <w:widowControl/>
              <w:suppressLineNumbers w:val="0"/>
              <w:jc w:val="center"/>
              <w:textAlignment w:val="center"/>
              <w:rPr>
                <w:rFonts w:hint="default" w:ascii="宋体" w:hAnsi="宋体" w:cs="宋体"/>
                <w:sz w:val="21"/>
                <w:szCs w:val="21"/>
                <w:lang w:val="en-US" w:eastAsia="zh-CN"/>
              </w:rPr>
            </w:pPr>
          </w:p>
        </w:tc>
        <w:tc>
          <w:tcPr>
            <w:tcW w:w="1618" w:type="dxa"/>
            <w:shd w:val="clear" w:color="auto" w:fill="auto"/>
            <w:noWrap w:val="0"/>
            <w:vAlign w:val="center"/>
          </w:tcPr>
          <w:p w14:paraId="199489B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2068" w:type="dxa"/>
            <w:shd w:val="clear" w:color="auto" w:fill="auto"/>
            <w:noWrap w:val="0"/>
            <w:vAlign w:val="center"/>
          </w:tcPr>
          <w:p w14:paraId="25978C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dxa"/>
            <w:noWrap w:val="0"/>
            <w:vAlign w:val="center"/>
          </w:tcPr>
          <w:p w14:paraId="7594C3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dxa"/>
            <w:noWrap w:val="0"/>
            <w:vAlign w:val="center"/>
          </w:tcPr>
          <w:p w14:paraId="5C2A9E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09" w:type="dxa"/>
            <w:noWrap w:val="0"/>
            <w:vAlign w:val="center"/>
          </w:tcPr>
          <w:p w14:paraId="44884A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09" w:type="dxa"/>
            <w:noWrap w:val="0"/>
            <w:vAlign w:val="center"/>
          </w:tcPr>
          <w:p w14:paraId="3B93B052">
            <w:pPr>
              <w:jc w:val="center"/>
              <w:rPr>
                <w:rFonts w:hint="eastAsia" w:ascii="宋体" w:hAnsi="宋体" w:eastAsia="宋体" w:cs="宋体"/>
                <w:sz w:val="21"/>
                <w:szCs w:val="21"/>
              </w:rPr>
            </w:pPr>
          </w:p>
        </w:tc>
        <w:tc>
          <w:tcPr>
            <w:tcW w:w="1264" w:type="dxa"/>
            <w:noWrap w:val="0"/>
            <w:vAlign w:val="center"/>
          </w:tcPr>
          <w:p w14:paraId="55459DEE">
            <w:pPr>
              <w:jc w:val="center"/>
              <w:rPr>
                <w:rFonts w:hint="eastAsia" w:ascii="宋体" w:hAnsi="宋体" w:eastAsia="宋体" w:cs="宋体"/>
                <w:sz w:val="21"/>
                <w:szCs w:val="21"/>
              </w:rPr>
            </w:pPr>
          </w:p>
        </w:tc>
        <w:tc>
          <w:tcPr>
            <w:tcW w:w="984" w:type="dxa"/>
            <w:noWrap w:val="0"/>
            <w:vAlign w:val="center"/>
          </w:tcPr>
          <w:p w14:paraId="67D67E1A">
            <w:pPr>
              <w:jc w:val="center"/>
              <w:rPr>
                <w:rFonts w:hint="eastAsia" w:ascii="宋体" w:hAnsi="宋体" w:eastAsia="宋体" w:cs="宋体"/>
                <w:sz w:val="21"/>
                <w:szCs w:val="21"/>
                <w:lang w:val="en-US" w:eastAsia="zh-CN"/>
              </w:rPr>
            </w:pPr>
          </w:p>
        </w:tc>
        <w:tc>
          <w:tcPr>
            <w:tcW w:w="1264" w:type="dxa"/>
            <w:noWrap w:val="0"/>
            <w:vAlign w:val="center"/>
          </w:tcPr>
          <w:p w14:paraId="37CE5022">
            <w:pPr>
              <w:jc w:val="center"/>
              <w:rPr>
                <w:rFonts w:hint="eastAsia" w:ascii="宋体" w:hAnsi="宋体" w:eastAsia="宋体" w:cs="宋体"/>
                <w:sz w:val="21"/>
                <w:szCs w:val="21"/>
                <w:lang w:val="en-US" w:eastAsia="zh-CN"/>
              </w:rPr>
            </w:pPr>
          </w:p>
        </w:tc>
        <w:tc>
          <w:tcPr>
            <w:tcW w:w="2293" w:type="dxa"/>
            <w:noWrap w:val="0"/>
            <w:vAlign w:val="center"/>
          </w:tcPr>
          <w:p w14:paraId="0C5129D9">
            <w:pPr>
              <w:keepNext w:val="0"/>
              <w:keepLines w:val="0"/>
              <w:widowControl/>
              <w:suppressLineNumbers w:val="0"/>
              <w:jc w:val="left"/>
              <w:textAlignment w:val="center"/>
              <w:rPr>
                <w:rFonts w:hint="eastAsia" w:ascii="宋体" w:hAnsi="宋体" w:eastAsia="宋体" w:cs="宋体"/>
                <w:sz w:val="21"/>
                <w:szCs w:val="21"/>
                <w:lang w:val="en-US" w:eastAsia="zh-CN"/>
              </w:rPr>
            </w:pPr>
          </w:p>
        </w:tc>
      </w:tr>
      <w:tr w14:paraId="723B9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53" w:type="dxa"/>
            <w:noWrap w:val="0"/>
            <w:vAlign w:val="center"/>
          </w:tcPr>
          <w:p w14:paraId="6F32967B">
            <w:pPr>
              <w:keepNext w:val="0"/>
              <w:keepLines w:val="0"/>
              <w:widowControl/>
              <w:suppressLineNumbers w:val="0"/>
              <w:jc w:val="center"/>
              <w:textAlignment w:val="center"/>
              <w:rPr>
                <w:rFonts w:hint="default" w:ascii="宋体" w:hAnsi="宋体" w:cs="宋体"/>
                <w:sz w:val="21"/>
                <w:szCs w:val="21"/>
                <w:lang w:val="en-US" w:eastAsia="zh-CN"/>
              </w:rPr>
            </w:pPr>
          </w:p>
        </w:tc>
        <w:tc>
          <w:tcPr>
            <w:tcW w:w="1618" w:type="dxa"/>
            <w:shd w:val="clear" w:color="auto" w:fill="auto"/>
            <w:noWrap w:val="0"/>
            <w:vAlign w:val="center"/>
          </w:tcPr>
          <w:p w14:paraId="4BFCB87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2068" w:type="dxa"/>
            <w:shd w:val="clear" w:color="auto" w:fill="auto"/>
            <w:noWrap w:val="0"/>
            <w:vAlign w:val="center"/>
          </w:tcPr>
          <w:p w14:paraId="358A02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dxa"/>
            <w:noWrap w:val="0"/>
            <w:vAlign w:val="center"/>
          </w:tcPr>
          <w:p w14:paraId="1D6149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dxa"/>
            <w:noWrap w:val="0"/>
            <w:vAlign w:val="center"/>
          </w:tcPr>
          <w:p w14:paraId="70FD93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09" w:type="dxa"/>
            <w:noWrap w:val="0"/>
            <w:vAlign w:val="center"/>
          </w:tcPr>
          <w:p w14:paraId="627914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09" w:type="dxa"/>
            <w:noWrap w:val="0"/>
            <w:vAlign w:val="center"/>
          </w:tcPr>
          <w:p w14:paraId="4A984843">
            <w:pPr>
              <w:jc w:val="center"/>
              <w:rPr>
                <w:rFonts w:hint="eastAsia" w:ascii="宋体" w:hAnsi="宋体" w:eastAsia="宋体" w:cs="宋体"/>
                <w:sz w:val="21"/>
                <w:szCs w:val="21"/>
              </w:rPr>
            </w:pPr>
          </w:p>
        </w:tc>
        <w:tc>
          <w:tcPr>
            <w:tcW w:w="1264" w:type="dxa"/>
            <w:noWrap w:val="0"/>
            <w:vAlign w:val="center"/>
          </w:tcPr>
          <w:p w14:paraId="54624DB5">
            <w:pPr>
              <w:jc w:val="center"/>
              <w:rPr>
                <w:rFonts w:hint="eastAsia" w:ascii="宋体" w:hAnsi="宋体" w:eastAsia="宋体" w:cs="宋体"/>
                <w:sz w:val="21"/>
                <w:szCs w:val="21"/>
              </w:rPr>
            </w:pPr>
          </w:p>
        </w:tc>
        <w:tc>
          <w:tcPr>
            <w:tcW w:w="984" w:type="dxa"/>
            <w:noWrap w:val="0"/>
            <w:vAlign w:val="center"/>
          </w:tcPr>
          <w:p w14:paraId="2307D161">
            <w:pPr>
              <w:jc w:val="center"/>
              <w:rPr>
                <w:rFonts w:hint="eastAsia" w:ascii="宋体" w:hAnsi="宋体" w:eastAsia="宋体" w:cs="宋体"/>
                <w:sz w:val="21"/>
                <w:szCs w:val="21"/>
                <w:lang w:val="en-US" w:eastAsia="zh-CN"/>
              </w:rPr>
            </w:pPr>
          </w:p>
        </w:tc>
        <w:tc>
          <w:tcPr>
            <w:tcW w:w="1264" w:type="dxa"/>
            <w:noWrap w:val="0"/>
            <w:vAlign w:val="center"/>
          </w:tcPr>
          <w:p w14:paraId="576334FC">
            <w:pPr>
              <w:jc w:val="center"/>
              <w:rPr>
                <w:rFonts w:hint="eastAsia" w:ascii="宋体" w:hAnsi="宋体" w:eastAsia="宋体" w:cs="宋体"/>
                <w:sz w:val="21"/>
                <w:szCs w:val="21"/>
                <w:lang w:val="en-US" w:eastAsia="zh-CN"/>
              </w:rPr>
            </w:pPr>
          </w:p>
        </w:tc>
        <w:tc>
          <w:tcPr>
            <w:tcW w:w="2293" w:type="dxa"/>
            <w:noWrap w:val="0"/>
            <w:vAlign w:val="center"/>
          </w:tcPr>
          <w:p w14:paraId="2F5B65BA">
            <w:pPr>
              <w:keepNext w:val="0"/>
              <w:keepLines w:val="0"/>
              <w:widowControl/>
              <w:suppressLineNumbers w:val="0"/>
              <w:jc w:val="left"/>
              <w:textAlignment w:val="center"/>
              <w:rPr>
                <w:rFonts w:hint="eastAsia" w:ascii="宋体" w:hAnsi="宋体" w:eastAsia="宋体" w:cs="宋体"/>
                <w:sz w:val="21"/>
                <w:szCs w:val="21"/>
                <w:lang w:val="en-US" w:eastAsia="zh-CN"/>
              </w:rPr>
            </w:pPr>
          </w:p>
        </w:tc>
      </w:tr>
      <w:tr w14:paraId="277B6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53" w:type="dxa"/>
            <w:noWrap w:val="0"/>
            <w:vAlign w:val="center"/>
          </w:tcPr>
          <w:p w14:paraId="6CA41B00">
            <w:pPr>
              <w:keepNext w:val="0"/>
              <w:keepLines w:val="0"/>
              <w:widowControl/>
              <w:suppressLineNumbers w:val="0"/>
              <w:jc w:val="center"/>
              <w:textAlignment w:val="center"/>
              <w:rPr>
                <w:rFonts w:hint="default" w:ascii="宋体" w:hAnsi="宋体" w:cs="宋体"/>
                <w:sz w:val="21"/>
                <w:szCs w:val="21"/>
                <w:lang w:val="en-US" w:eastAsia="zh-CN"/>
              </w:rPr>
            </w:pPr>
          </w:p>
        </w:tc>
        <w:tc>
          <w:tcPr>
            <w:tcW w:w="1618" w:type="dxa"/>
            <w:shd w:val="clear" w:color="auto" w:fill="auto"/>
            <w:noWrap w:val="0"/>
            <w:vAlign w:val="center"/>
          </w:tcPr>
          <w:p w14:paraId="523AEF2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2068" w:type="dxa"/>
            <w:shd w:val="clear" w:color="auto" w:fill="auto"/>
            <w:noWrap w:val="0"/>
            <w:vAlign w:val="center"/>
          </w:tcPr>
          <w:p w14:paraId="23F879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dxa"/>
            <w:noWrap w:val="0"/>
            <w:vAlign w:val="center"/>
          </w:tcPr>
          <w:p w14:paraId="3FCC6A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dxa"/>
            <w:noWrap w:val="0"/>
            <w:vAlign w:val="center"/>
          </w:tcPr>
          <w:p w14:paraId="1812E8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09" w:type="dxa"/>
            <w:noWrap w:val="0"/>
            <w:vAlign w:val="center"/>
          </w:tcPr>
          <w:p w14:paraId="7F1BCE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09" w:type="dxa"/>
            <w:noWrap w:val="0"/>
            <w:vAlign w:val="center"/>
          </w:tcPr>
          <w:p w14:paraId="064CCD1A">
            <w:pPr>
              <w:jc w:val="center"/>
              <w:rPr>
                <w:rFonts w:hint="eastAsia" w:ascii="宋体" w:hAnsi="宋体" w:eastAsia="宋体" w:cs="宋体"/>
                <w:sz w:val="21"/>
                <w:szCs w:val="21"/>
              </w:rPr>
            </w:pPr>
          </w:p>
        </w:tc>
        <w:tc>
          <w:tcPr>
            <w:tcW w:w="1264" w:type="dxa"/>
            <w:noWrap w:val="0"/>
            <w:vAlign w:val="center"/>
          </w:tcPr>
          <w:p w14:paraId="1688931F">
            <w:pPr>
              <w:jc w:val="center"/>
              <w:rPr>
                <w:rFonts w:hint="eastAsia" w:ascii="宋体" w:hAnsi="宋体" w:eastAsia="宋体" w:cs="宋体"/>
                <w:sz w:val="21"/>
                <w:szCs w:val="21"/>
              </w:rPr>
            </w:pPr>
          </w:p>
        </w:tc>
        <w:tc>
          <w:tcPr>
            <w:tcW w:w="984" w:type="dxa"/>
            <w:noWrap w:val="0"/>
            <w:vAlign w:val="center"/>
          </w:tcPr>
          <w:p w14:paraId="38BBD7E0">
            <w:pPr>
              <w:jc w:val="center"/>
              <w:rPr>
                <w:rFonts w:hint="eastAsia" w:ascii="宋体" w:hAnsi="宋体" w:eastAsia="宋体" w:cs="宋体"/>
                <w:sz w:val="21"/>
                <w:szCs w:val="21"/>
                <w:lang w:val="en-US" w:eastAsia="zh-CN"/>
              </w:rPr>
            </w:pPr>
          </w:p>
        </w:tc>
        <w:tc>
          <w:tcPr>
            <w:tcW w:w="1264" w:type="dxa"/>
            <w:noWrap w:val="0"/>
            <w:vAlign w:val="center"/>
          </w:tcPr>
          <w:p w14:paraId="31B1691C">
            <w:pPr>
              <w:jc w:val="center"/>
              <w:rPr>
                <w:rFonts w:hint="eastAsia" w:ascii="宋体" w:hAnsi="宋体" w:eastAsia="宋体" w:cs="宋体"/>
                <w:sz w:val="21"/>
                <w:szCs w:val="21"/>
                <w:lang w:val="en-US" w:eastAsia="zh-CN"/>
              </w:rPr>
            </w:pPr>
          </w:p>
        </w:tc>
        <w:tc>
          <w:tcPr>
            <w:tcW w:w="2293" w:type="dxa"/>
            <w:noWrap w:val="0"/>
            <w:vAlign w:val="center"/>
          </w:tcPr>
          <w:p w14:paraId="66C51795">
            <w:pPr>
              <w:keepNext w:val="0"/>
              <w:keepLines w:val="0"/>
              <w:widowControl/>
              <w:suppressLineNumbers w:val="0"/>
              <w:jc w:val="left"/>
              <w:textAlignment w:val="center"/>
              <w:rPr>
                <w:rFonts w:hint="eastAsia" w:ascii="宋体" w:hAnsi="宋体" w:eastAsia="宋体" w:cs="宋体"/>
                <w:sz w:val="21"/>
                <w:szCs w:val="21"/>
                <w:lang w:val="en-US" w:eastAsia="zh-CN"/>
              </w:rPr>
            </w:pPr>
          </w:p>
        </w:tc>
      </w:tr>
      <w:tr w14:paraId="636E4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53" w:type="dxa"/>
            <w:noWrap w:val="0"/>
            <w:vAlign w:val="top"/>
          </w:tcPr>
          <w:p w14:paraId="40D46915">
            <w:pPr>
              <w:jc w:val="center"/>
              <w:rPr>
                <w:rFonts w:hint="eastAsia" w:ascii="宋体" w:hAnsi="宋体" w:eastAsia="宋体" w:cs="宋体"/>
                <w:sz w:val="21"/>
                <w:szCs w:val="21"/>
              </w:rPr>
            </w:pPr>
          </w:p>
        </w:tc>
        <w:tc>
          <w:tcPr>
            <w:tcW w:w="7816" w:type="dxa"/>
            <w:gridSpan w:val="6"/>
            <w:noWrap w:val="0"/>
            <w:vAlign w:val="center"/>
          </w:tcPr>
          <w:p w14:paraId="78432A35">
            <w:pPr>
              <w:jc w:val="center"/>
              <w:rPr>
                <w:rFonts w:hint="default" w:ascii="宋体" w:hAnsi="宋体" w:eastAsia="宋体" w:cs="宋体"/>
                <w:b/>
                <w:bCs/>
                <w:sz w:val="21"/>
                <w:szCs w:val="21"/>
                <w:lang w:val="en-US" w:eastAsia="zh-CN"/>
              </w:rPr>
            </w:pPr>
            <w:r>
              <w:rPr>
                <w:rFonts w:hint="eastAsia" w:ascii="宋体" w:hAnsi="宋体" w:eastAsia="宋体" w:cs="宋体"/>
                <w:b/>
                <w:bCs/>
                <w:sz w:val="21"/>
                <w:szCs w:val="21"/>
              </w:rPr>
              <w:t>价税合计</w:t>
            </w:r>
            <w:r>
              <w:rPr>
                <w:rFonts w:hint="eastAsia" w:ascii="宋体" w:hAnsi="宋体" w:cs="宋体"/>
                <w:b/>
                <w:bCs/>
                <w:sz w:val="21"/>
                <w:szCs w:val="21"/>
                <w:lang w:eastAsia="zh-CN"/>
              </w:rPr>
              <w:t>：</w:t>
            </w:r>
          </w:p>
        </w:tc>
        <w:tc>
          <w:tcPr>
            <w:tcW w:w="1264" w:type="dxa"/>
            <w:noWrap w:val="0"/>
            <w:vAlign w:val="center"/>
          </w:tcPr>
          <w:p w14:paraId="65587BB2">
            <w:pPr>
              <w:jc w:val="left"/>
              <w:rPr>
                <w:rFonts w:hint="eastAsia" w:ascii="宋体" w:hAnsi="宋体" w:eastAsia="宋体" w:cs="宋体"/>
                <w:sz w:val="21"/>
                <w:szCs w:val="21"/>
              </w:rPr>
            </w:pPr>
          </w:p>
        </w:tc>
        <w:tc>
          <w:tcPr>
            <w:tcW w:w="984" w:type="dxa"/>
            <w:noWrap w:val="0"/>
            <w:vAlign w:val="center"/>
          </w:tcPr>
          <w:p w14:paraId="7081025E">
            <w:pPr>
              <w:jc w:val="left"/>
              <w:rPr>
                <w:rFonts w:hint="eastAsia" w:ascii="宋体" w:hAnsi="宋体" w:eastAsia="宋体" w:cs="宋体"/>
                <w:sz w:val="21"/>
                <w:szCs w:val="21"/>
              </w:rPr>
            </w:pPr>
          </w:p>
        </w:tc>
        <w:tc>
          <w:tcPr>
            <w:tcW w:w="1264" w:type="dxa"/>
            <w:noWrap w:val="0"/>
            <w:vAlign w:val="center"/>
          </w:tcPr>
          <w:p w14:paraId="501E7FBA">
            <w:pPr>
              <w:jc w:val="left"/>
              <w:rPr>
                <w:rFonts w:hint="eastAsia" w:ascii="宋体" w:hAnsi="宋体" w:eastAsia="宋体" w:cs="宋体"/>
                <w:sz w:val="21"/>
                <w:szCs w:val="21"/>
              </w:rPr>
            </w:pPr>
          </w:p>
        </w:tc>
        <w:tc>
          <w:tcPr>
            <w:tcW w:w="2293" w:type="dxa"/>
            <w:noWrap w:val="0"/>
            <w:vAlign w:val="center"/>
          </w:tcPr>
          <w:p w14:paraId="5A2DD3B6">
            <w:pPr>
              <w:jc w:val="center"/>
              <w:rPr>
                <w:rFonts w:hint="eastAsia" w:ascii="宋体" w:hAnsi="宋体" w:eastAsia="宋体" w:cs="宋体"/>
                <w:sz w:val="21"/>
                <w:szCs w:val="21"/>
              </w:rPr>
            </w:pPr>
          </w:p>
        </w:tc>
      </w:tr>
      <w:tr w14:paraId="6CB5F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53" w:type="dxa"/>
            <w:noWrap w:val="0"/>
            <w:vAlign w:val="top"/>
          </w:tcPr>
          <w:p w14:paraId="39C84076">
            <w:pPr>
              <w:rPr>
                <w:rFonts w:hint="eastAsia" w:ascii="宋体" w:hAnsi="宋体" w:eastAsia="宋体" w:cs="宋体"/>
                <w:sz w:val="21"/>
                <w:szCs w:val="21"/>
              </w:rPr>
            </w:pPr>
          </w:p>
        </w:tc>
        <w:tc>
          <w:tcPr>
            <w:tcW w:w="11328" w:type="dxa"/>
            <w:gridSpan w:val="9"/>
            <w:noWrap w:val="0"/>
            <w:vAlign w:val="center"/>
          </w:tcPr>
          <w:p w14:paraId="0D1652F9">
            <w:pPr>
              <w:ind w:firstLine="630" w:firstLineChars="300"/>
              <w:jc w:val="left"/>
              <w:rPr>
                <w:rFonts w:hint="eastAsia" w:ascii="宋体" w:hAnsi="宋体" w:eastAsia="宋体" w:cs="宋体"/>
                <w:sz w:val="21"/>
                <w:szCs w:val="21"/>
                <w:lang w:eastAsia="zh-CN"/>
              </w:rPr>
            </w:pPr>
            <w:r>
              <w:rPr>
                <w:rFonts w:hint="eastAsia" w:ascii="宋体" w:hAnsi="宋体" w:eastAsia="宋体" w:cs="宋体"/>
                <w:kern w:val="2"/>
                <w:sz w:val="21"/>
                <w:szCs w:val="21"/>
                <w:lang w:val="en-US" w:eastAsia="zh-CN" w:bidi="ar-SA"/>
              </w:rPr>
              <w:t>其中：货物价额¥：</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u w:val="none"/>
                <w:lang w:val="en-US" w:eastAsia="zh-CN" w:bidi="ar-SA"/>
              </w:rPr>
              <w:t>元</w:t>
            </w:r>
            <w:r>
              <w:rPr>
                <w:rFonts w:hint="eastAsia" w:ascii="宋体" w:hAnsi="宋体" w:eastAsia="宋体" w:cs="宋体"/>
                <w:kern w:val="2"/>
                <w:sz w:val="21"/>
                <w:szCs w:val="21"/>
                <w:lang w:val="en-US" w:eastAsia="zh-CN" w:bidi="ar-SA"/>
              </w:rPr>
              <w:t>；税额¥：</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u w:val="none"/>
                <w:lang w:val="en-US" w:eastAsia="zh-CN" w:bidi="ar-SA"/>
              </w:rPr>
              <w:t>元。</w:t>
            </w:r>
          </w:p>
        </w:tc>
        <w:tc>
          <w:tcPr>
            <w:tcW w:w="2293" w:type="dxa"/>
            <w:noWrap w:val="0"/>
            <w:vAlign w:val="center"/>
          </w:tcPr>
          <w:p w14:paraId="31C5C677">
            <w:pPr>
              <w:jc w:val="both"/>
              <w:rPr>
                <w:rFonts w:hint="eastAsia" w:ascii="宋体" w:hAnsi="宋体" w:eastAsia="宋体" w:cs="宋体"/>
                <w:kern w:val="2"/>
                <w:sz w:val="21"/>
                <w:szCs w:val="21"/>
                <w:lang w:val="en-US" w:eastAsia="zh-CN" w:bidi="ar-SA"/>
              </w:rPr>
            </w:pPr>
          </w:p>
        </w:tc>
      </w:tr>
      <w:tr w14:paraId="77F0A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374" w:type="dxa"/>
            <w:gridSpan w:val="11"/>
            <w:noWrap w:val="0"/>
            <w:vAlign w:val="top"/>
          </w:tcPr>
          <w:p w14:paraId="33797BB9">
            <w:pPr>
              <w:ind w:firstLine="630" w:firstLineChars="30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以上报价需包材料费、包到施工现场指定地点运输费、装卸费、包税费</w:t>
            </w:r>
            <w:r>
              <w:rPr>
                <w:rFonts w:hint="eastAsia" w:ascii="宋体" w:hAnsi="宋体" w:eastAsia="宋体" w:cs="宋体"/>
                <w:b/>
                <w:bCs/>
                <w:kern w:val="2"/>
                <w:sz w:val="21"/>
                <w:szCs w:val="21"/>
                <w:u w:val="single"/>
                <w:lang w:val="en-US" w:eastAsia="zh-CN" w:bidi="ar-SA"/>
              </w:rPr>
              <w:t xml:space="preserve"> </w:t>
            </w:r>
            <w:r>
              <w:rPr>
                <w:rFonts w:hint="eastAsia" w:ascii="宋体" w:hAnsi="宋体" w:cs="宋体"/>
                <w:b/>
                <w:bCs/>
                <w:kern w:val="2"/>
                <w:sz w:val="21"/>
                <w:szCs w:val="21"/>
                <w:u w:val="single"/>
                <w:lang w:val="en-US" w:eastAsia="zh-CN" w:bidi="ar-SA"/>
              </w:rPr>
              <w:t xml:space="preserve">   </w:t>
            </w:r>
            <w:r>
              <w:rPr>
                <w:rFonts w:hint="eastAsia" w:ascii="宋体" w:hAnsi="宋体" w:eastAsia="宋体" w:cs="宋体"/>
                <w:b/>
                <w:bCs/>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专票 ，价格有效期限：</w:t>
            </w:r>
            <w:r>
              <w:rPr>
                <w:rFonts w:hint="eastAsia" w:ascii="宋体" w:hAnsi="宋体" w:eastAsia="宋体" w:cs="宋体"/>
                <w:b/>
                <w:bCs/>
                <w:kern w:val="2"/>
                <w:sz w:val="21"/>
                <w:szCs w:val="21"/>
                <w:u w:val="single"/>
                <w:lang w:val="en-US" w:eastAsia="zh-CN" w:bidi="ar-SA"/>
              </w:rPr>
              <w:t xml:space="preserve"> </w:t>
            </w:r>
            <w:r>
              <w:rPr>
                <w:rFonts w:hint="eastAsia" w:ascii="宋体" w:hAnsi="宋体" w:cs="宋体"/>
                <w:b/>
                <w:bCs/>
                <w:kern w:val="2"/>
                <w:sz w:val="21"/>
                <w:szCs w:val="21"/>
                <w:u w:val="single"/>
                <w:lang w:val="en-US" w:eastAsia="zh-CN" w:bidi="ar-SA"/>
              </w:rPr>
              <w:t>6</w:t>
            </w:r>
            <w:r>
              <w:rPr>
                <w:rFonts w:hint="eastAsia" w:ascii="宋体" w:hAnsi="宋体" w:eastAsia="宋体" w:cs="宋体"/>
                <w:b/>
                <w:bCs/>
                <w:kern w:val="2"/>
                <w:sz w:val="21"/>
                <w:szCs w:val="21"/>
                <w:u w:val="single"/>
                <w:lang w:val="en-US" w:eastAsia="zh-CN" w:bidi="ar-SA"/>
              </w:rPr>
              <w:t xml:space="preserve"> 个月</w:t>
            </w:r>
            <w:r>
              <w:rPr>
                <w:rFonts w:hint="eastAsia" w:ascii="宋体" w:hAnsi="宋体" w:eastAsia="宋体" w:cs="宋体"/>
                <w:kern w:val="2"/>
                <w:sz w:val="21"/>
                <w:szCs w:val="21"/>
                <w:lang w:val="en-US" w:eastAsia="zh-CN" w:bidi="ar-SA"/>
              </w:rPr>
              <w:t>，供货周期：</w:t>
            </w:r>
            <w:r>
              <w:rPr>
                <w:rFonts w:hint="eastAsia" w:ascii="宋体" w:hAnsi="宋体" w:eastAsia="宋体" w:cs="宋体"/>
                <w:b/>
                <w:bCs/>
                <w:kern w:val="2"/>
                <w:sz w:val="21"/>
                <w:szCs w:val="21"/>
                <w:u w:val="single"/>
                <w:lang w:val="en-US" w:eastAsia="zh-CN" w:bidi="ar-SA"/>
              </w:rPr>
              <w:t xml:space="preserve"> </w:t>
            </w:r>
            <w:r>
              <w:rPr>
                <w:rFonts w:hint="eastAsia" w:ascii="宋体" w:hAnsi="宋体" w:cs="宋体"/>
                <w:b/>
                <w:bCs/>
                <w:kern w:val="2"/>
                <w:sz w:val="21"/>
                <w:szCs w:val="21"/>
                <w:u w:val="single"/>
                <w:lang w:val="en-US" w:eastAsia="zh-CN" w:bidi="ar-SA"/>
              </w:rPr>
              <w:t xml:space="preserve">    </w:t>
            </w:r>
            <w:r>
              <w:rPr>
                <w:rFonts w:hint="eastAsia" w:ascii="宋体" w:hAnsi="宋体" w:eastAsia="宋体" w:cs="宋体"/>
                <w:b/>
                <w:bCs/>
                <w:kern w:val="2"/>
                <w:sz w:val="21"/>
                <w:szCs w:val="21"/>
                <w:u w:val="single"/>
                <w:lang w:val="en-US" w:eastAsia="zh-CN" w:bidi="ar-SA"/>
              </w:rPr>
              <w:t>天</w:t>
            </w:r>
            <w:r>
              <w:rPr>
                <w:rFonts w:hint="eastAsia" w:ascii="宋体" w:hAnsi="宋体" w:eastAsia="宋体" w:cs="宋体"/>
                <w:kern w:val="2"/>
                <w:sz w:val="21"/>
                <w:szCs w:val="21"/>
                <w:lang w:val="en-US" w:eastAsia="zh-CN" w:bidi="ar-SA"/>
              </w:rPr>
              <w:t>，</w:t>
            </w:r>
          </w:p>
        </w:tc>
      </w:tr>
    </w:tbl>
    <w:p w14:paraId="762FB8C8">
      <w:pPr>
        <w:spacing w:before="41" w:line="233" w:lineRule="auto"/>
        <w:ind w:left="272"/>
        <w:rPr>
          <w:rFonts w:ascii="仿宋" w:hAnsi="仿宋" w:eastAsia="仿宋" w:cs="仿宋"/>
          <w:sz w:val="23"/>
          <w:szCs w:val="23"/>
        </w:rPr>
      </w:pPr>
      <w:r>
        <w:rPr>
          <w:rFonts w:ascii="仿宋" w:hAnsi="仿宋" w:eastAsia="仿宋" w:cs="仿宋"/>
          <w:spacing w:val="1"/>
          <w:sz w:val="23"/>
          <w:szCs w:val="23"/>
        </w:rPr>
        <w:t>备注</w:t>
      </w:r>
      <w:r>
        <w:rPr>
          <w:rFonts w:ascii="仿宋" w:hAnsi="仿宋" w:eastAsia="仿宋" w:cs="仿宋"/>
          <w:sz w:val="23"/>
          <w:szCs w:val="23"/>
        </w:rPr>
        <w:t>：</w:t>
      </w:r>
    </w:p>
    <w:p w14:paraId="15B63E08">
      <w:pPr>
        <w:rPr>
          <w:rFonts w:hint="eastAsia" w:ascii="宋体" w:hAnsi="宋体" w:eastAsia="宋体" w:cs="宋体"/>
          <w:b/>
          <w:bCs/>
          <w:color w:val="FF0000"/>
          <w:sz w:val="18"/>
          <w:szCs w:val="18"/>
        </w:rPr>
      </w:pPr>
      <w:r>
        <w:rPr>
          <w:rFonts w:hint="eastAsia" w:ascii="宋体" w:hAnsi="宋体" w:eastAsia="宋体" w:cs="宋体"/>
          <w:sz w:val="18"/>
          <w:szCs w:val="18"/>
        </w:rPr>
        <w:t>1.本次询价是</w:t>
      </w:r>
      <w:r>
        <w:rPr>
          <w:rFonts w:hint="eastAsia" w:ascii="宋体" w:hAnsi="宋体" w:cs="宋体"/>
          <w:sz w:val="18"/>
          <w:szCs w:val="18"/>
          <w:lang w:val="en-US" w:eastAsia="zh-CN"/>
        </w:rPr>
        <w:t>乙方将货物送至江西省南昌市新建区恒湖垦殖场 南昌白鹭湾综合实验中心项目</w:t>
      </w:r>
      <w:bookmarkStart w:id="12" w:name="_GoBack"/>
      <w:bookmarkEnd w:id="12"/>
      <w:r>
        <w:rPr>
          <w:rFonts w:hint="eastAsia" w:ascii="宋体" w:hAnsi="宋体" w:cs="宋体"/>
          <w:b w:val="0"/>
          <w:bCs w:val="0"/>
          <w:color w:val="auto"/>
          <w:sz w:val="18"/>
          <w:szCs w:val="18"/>
          <w:lang w:val="en-US" w:eastAsia="zh-CN"/>
        </w:rPr>
        <w:t>的</w:t>
      </w:r>
      <w:r>
        <w:rPr>
          <w:rFonts w:hint="eastAsia" w:ascii="宋体" w:hAnsi="宋体" w:eastAsia="宋体" w:cs="宋体"/>
          <w:b w:val="0"/>
          <w:bCs w:val="0"/>
          <w:color w:val="auto"/>
          <w:sz w:val="18"/>
          <w:szCs w:val="18"/>
        </w:rPr>
        <w:t>综合单价，包含乙方成本、运输、装卸、</w:t>
      </w:r>
      <w:r>
        <w:rPr>
          <w:rFonts w:hint="eastAsia" w:ascii="宋体" w:hAnsi="宋体" w:eastAsia="宋体" w:cs="宋体"/>
          <w:b w:val="0"/>
          <w:bCs w:val="0"/>
          <w:color w:val="auto"/>
          <w:sz w:val="18"/>
          <w:szCs w:val="18"/>
          <w:lang w:eastAsia="zh-CN"/>
        </w:rPr>
        <w:t>送货、</w:t>
      </w:r>
      <w:r>
        <w:rPr>
          <w:rFonts w:hint="eastAsia" w:ascii="宋体" w:hAnsi="宋体" w:eastAsia="宋体" w:cs="宋体"/>
          <w:b w:val="0"/>
          <w:bCs w:val="0"/>
          <w:color w:val="auto"/>
          <w:sz w:val="18"/>
          <w:szCs w:val="18"/>
        </w:rPr>
        <w:t>检测、售后服务等所需的一切费用及风险。</w:t>
      </w:r>
    </w:p>
    <w:p w14:paraId="777EAFBA">
      <w:pPr>
        <w:rPr>
          <w:rFonts w:hint="eastAsia" w:ascii="宋体" w:hAnsi="宋体" w:eastAsia="宋体" w:cs="宋体"/>
          <w:sz w:val="18"/>
          <w:szCs w:val="18"/>
        </w:rPr>
      </w:pPr>
      <w:r>
        <w:rPr>
          <w:rFonts w:hint="eastAsia" w:ascii="宋体" w:hAnsi="宋体" w:eastAsia="宋体" w:cs="宋体"/>
          <w:sz w:val="18"/>
          <w:szCs w:val="18"/>
        </w:rPr>
        <w:t>2.有特殊要求的材料报价和增加其他费用，要单独组价，并附报价说明。订加工产品送货周期另行商定。</w:t>
      </w:r>
    </w:p>
    <w:p w14:paraId="3507E8B1">
      <w:pPr>
        <w:rPr>
          <w:rFonts w:hint="eastAsia" w:ascii="宋体" w:hAnsi="宋体" w:eastAsia="宋体" w:cs="宋体"/>
          <w:sz w:val="18"/>
          <w:szCs w:val="18"/>
        </w:rPr>
      </w:pPr>
      <w:r>
        <w:rPr>
          <w:rFonts w:hint="eastAsia" w:ascii="宋体" w:hAnsi="宋体" w:eastAsia="宋体" w:cs="宋体"/>
          <w:sz w:val="18"/>
          <w:szCs w:val="18"/>
        </w:rPr>
        <w:t>3.供应材料应满足外观检查要求，产品的质量要达到国家、行业相关要求，满足现场使用的技术要求，满足随机抽检、复试的检测要求。</w:t>
      </w:r>
    </w:p>
    <w:p w14:paraId="6FF6EEBF">
      <w:pPr>
        <w:rPr>
          <w:rFonts w:hint="eastAsia" w:ascii="宋体" w:hAnsi="宋体" w:eastAsia="宋体" w:cs="宋体"/>
          <w:sz w:val="18"/>
          <w:szCs w:val="18"/>
        </w:rPr>
      </w:pPr>
      <w:r>
        <w:rPr>
          <w:rFonts w:hint="eastAsia" w:ascii="宋体" w:hAnsi="宋体" w:eastAsia="宋体" w:cs="宋体"/>
          <w:sz w:val="18"/>
          <w:szCs w:val="18"/>
        </w:rPr>
        <w:t>4.供货商应提供：</w:t>
      </w:r>
      <w:r>
        <w:rPr>
          <w:rFonts w:hint="eastAsia" w:ascii="宋体" w:hAnsi="宋体" w:eastAsia="宋体" w:cs="宋体"/>
          <w:sz w:val="18"/>
          <w:szCs w:val="18"/>
          <w:u w:val="single"/>
        </w:rPr>
        <w:t xml:space="preserve">    </w:t>
      </w:r>
      <w:r>
        <w:rPr>
          <w:rFonts w:hint="eastAsia" w:ascii="宋体" w:hAnsi="宋体" w:eastAsia="宋体" w:cs="宋体"/>
          <w:b/>
          <w:bCs/>
          <w:sz w:val="18"/>
          <w:szCs w:val="18"/>
          <w:u w:val="single"/>
        </w:rPr>
        <w:t xml:space="preserve"> 有效营业执照、业绩证明、产品检测报告、合格证等其他证明文件并加盖公章 </w:t>
      </w:r>
      <w:r>
        <w:rPr>
          <w:rFonts w:hint="eastAsia" w:ascii="宋体" w:hAnsi="宋体" w:eastAsia="宋体" w:cs="宋体"/>
          <w:sz w:val="18"/>
          <w:szCs w:val="18"/>
          <w:u w:val="single"/>
        </w:rPr>
        <w:t xml:space="preserve">  </w:t>
      </w:r>
      <w:r>
        <w:rPr>
          <w:rFonts w:hint="eastAsia" w:ascii="宋体" w:hAnsi="宋体" w:eastAsia="宋体" w:cs="宋体"/>
          <w:sz w:val="18"/>
          <w:szCs w:val="18"/>
        </w:rPr>
        <w:t>。</w:t>
      </w:r>
    </w:p>
    <w:p w14:paraId="5CA03E4F">
      <w:pPr>
        <w:rPr>
          <w:rFonts w:hint="eastAsia" w:ascii="宋体" w:hAnsi="宋体" w:eastAsia="宋体" w:cs="宋体"/>
          <w:sz w:val="18"/>
          <w:szCs w:val="18"/>
        </w:rPr>
      </w:pPr>
      <w:r>
        <w:rPr>
          <w:rFonts w:hint="eastAsia" w:ascii="宋体" w:hAnsi="宋体" w:eastAsia="宋体" w:cs="宋体"/>
          <w:sz w:val="18"/>
          <w:szCs w:val="18"/>
        </w:rPr>
        <w:t>5.供货商同时提供《材料询价（报价）表》电子版一份。</w:t>
      </w:r>
    </w:p>
    <w:p w14:paraId="1CF17CEA">
      <w:pPr>
        <w:rPr>
          <w:rFonts w:hint="eastAsia" w:ascii="宋体" w:hAnsi="宋体" w:eastAsia="宋体" w:cs="宋体"/>
          <w:sz w:val="18"/>
          <w:szCs w:val="18"/>
        </w:rPr>
      </w:pPr>
      <w:r>
        <w:rPr>
          <w:rFonts w:hint="eastAsia" w:ascii="宋体" w:hAnsi="宋体" w:eastAsia="宋体" w:cs="宋体"/>
          <w:sz w:val="18"/>
          <w:szCs w:val="18"/>
        </w:rPr>
        <w:t>6.样品：</w:t>
      </w:r>
      <w:r>
        <w:rPr>
          <w:rFonts w:hint="eastAsia" w:ascii="宋体" w:hAnsi="宋体" w:eastAsia="宋体" w:cs="宋体"/>
          <w:sz w:val="18"/>
          <w:szCs w:val="18"/>
          <w:u w:val="single"/>
        </w:rPr>
        <w:t xml:space="preserve">       </w:t>
      </w:r>
      <w:r>
        <w:rPr>
          <w:rFonts w:hint="eastAsia" w:ascii="宋体" w:hAnsi="宋体" w:cs="宋体"/>
          <w:sz w:val="18"/>
          <w:szCs w:val="18"/>
          <w:u w:val="single"/>
          <w:lang w:val="en-US" w:eastAsia="zh-CN"/>
        </w:rPr>
        <w:t>/</w:t>
      </w:r>
      <w:r>
        <w:rPr>
          <w:rFonts w:hint="eastAsia" w:ascii="宋体" w:hAnsi="宋体" w:eastAsia="宋体" w:cs="宋体"/>
          <w:sz w:val="18"/>
          <w:szCs w:val="18"/>
          <w:u w:val="single"/>
        </w:rPr>
        <w:t xml:space="preserve">               </w:t>
      </w:r>
      <w:r>
        <w:rPr>
          <w:rFonts w:hint="eastAsia" w:ascii="宋体" w:hAnsi="宋体" w:eastAsia="宋体" w:cs="宋体"/>
          <w:sz w:val="18"/>
          <w:szCs w:val="18"/>
        </w:rPr>
        <w:t>，</w:t>
      </w:r>
      <w:r>
        <w:rPr>
          <w:rFonts w:hint="eastAsia" w:ascii="宋体" w:hAnsi="宋体" w:eastAsia="宋体" w:cs="宋体"/>
          <w:sz w:val="18"/>
          <w:szCs w:val="18"/>
          <w:u w:val="single"/>
        </w:rPr>
        <w:t xml:space="preserve">       </w:t>
      </w:r>
      <w:r>
        <w:rPr>
          <w:rFonts w:hint="eastAsia" w:ascii="宋体" w:hAnsi="宋体" w:cs="宋体"/>
          <w:sz w:val="18"/>
          <w:szCs w:val="18"/>
          <w:u w:val="single"/>
          <w:lang w:val="en-US" w:eastAsia="zh-CN"/>
        </w:rPr>
        <w:t>/</w:t>
      </w:r>
      <w:r>
        <w:rPr>
          <w:rFonts w:hint="eastAsia" w:ascii="宋体" w:hAnsi="宋体" w:eastAsia="宋体" w:cs="宋体"/>
          <w:sz w:val="18"/>
          <w:szCs w:val="18"/>
          <w:u w:val="single"/>
        </w:rPr>
        <w:t xml:space="preserve">            </w:t>
      </w:r>
      <w:r>
        <w:rPr>
          <w:rFonts w:hint="eastAsia" w:ascii="宋体" w:hAnsi="宋体" w:eastAsia="宋体" w:cs="宋体"/>
          <w:sz w:val="18"/>
          <w:szCs w:val="18"/>
        </w:rPr>
        <w:t>。</w:t>
      </w:r>
    </w:p>
    <w:p w14:paraId="5E93FF09">
      <w:pPr>
        <w:rPr>
          <w:rFonts w:hint="eastAsia" w:ascii="宋体" w:hAnsi="宋体" w:eastAsia="宋体" w:cs="宋体"/>
          <w:sz w:val="18"/>
          <w:szCs w:val="18"/>
        </w:rPr>
      </w:pPr>
      <w:r>
        <w:rPr>
          <w:rFonts w:hint="eastAsia" w:ascii="宋体" w:hAnsi="宋体" w:eastAsia="宋体" w:cs="宋体"/>
          <w:sz w:val="18"/>
          <w:szCs w:val="18"/>
        </w:rPr>
        <w:t>7.技术标准、特征等描述不清楚，另附说明。</w:t>
      </w:r>
    </w:p>
    <w:p w14:paraId="774475E9">
      <w:pPr>
        <w:rPr>
          <w:rFonts w:hint="eastAsia" w:ascii="宋体" w:hAnsi="宋体" w:eastAsia="宋体" w:cs="宋体"/>
          <w:sz w:val="18"/>
          <w:szCs w:val="18"/>
        </w:rPr>
      </w:pPr>
      <w:r>
        <w:rPr>
          <w:rFonts w:hint="eastAsia" w:ascii="宋体" w:hAnsi="宋体" w:eastAsia="宋体" w:cs="宋体"/>
          <w:sz w:val="18"/>
          <w:szCs w:val="18"/>
        </w:rPr>
        <w:t xml:space="preserve">8.供应商报价： </w:t>
      </w:r>
      <w:r>
        <w:rPr>
          <w:rFonts w:hint="eastAsia" w:ascii="宋体" w:hAnsi="宋体" w:eastAsia="宋体" w:cs="宋体"/>
          <w:sz w:val="18"/>
          <w:szCs w:val="18"/>
          <w:u w:val="single"/>
        </w:rPr>
        <w:t xml:space="preserve">     《材料询价（报价）表》内容不得删减，可以另附文件说明     </w:t>
      </w:r>
      <w:r>
        <w:rPr>
          <w:rFonts w:hint="eastAsia" w:ascii="宋体" w:hAnsi="宋体" w:eastAsia="宋体" w:cs="宋体"/>
          <w:sz w:val="18"/>
          <w:szCs w:val="18"/>
        </w:rPr>
        <w:t>。</w:t>
      </w:r>
    </w:p>
    <w:p w14:paraId="6913D832">
      <w:pPr>
        <w:rPr>
          <w:rFonts w:hint="eastAsia" w:ascii="宋体" w:hAnsi="宋体" w:eastAsia="宋体" w:cs="宋体"/>
          <w:sz w:val="18"/>
          <w:szCs w:val="18"/>
        </w:rPr>
      </w:pPr>
      <w:r>
        <w:rPr>
          <w:rFonts w:hint="eastAsia" w:ascii="宋体" w:hAnsi="宋体" w:eastAsia="宋体" w:cs="宋体"/>
          <w:sz w:val="18"/>
          <w:szCs w:val="18"/>
        </w:rPr>
        <w:t>9.本次《材料询价（报价）表》中的规格、型号及数量等要求，仅作为询价使用，后期根据实际需求采购，详见《采购需求单》。</w:t>
      </w:r>
    </w:p>
    <w:p w14:paraId="0D4C695C">
      <w:pPr>
        <w:rPr>
          <w:rFonts w:hint="eastAsia" w:ascii="宋体" w:hAnsi="宋体" w:eastAsia="宋体" w:cs="宋体"/>
          <w:color w:val="auto"/>
          <w:sz w:val="18"/>
          <w:szCs w:val="18"/>
          <w:u w:val="single"/>
        </w:rPr>
      </w:pPr>
      <w:r>
        <w:rPr>
          <w:rFonts w:hint="eastAsia" w:ascii="宋体" w:hAnsi="宋体" w:eastAsia="宋体" w:cs="宋体"/>
          <w:color w:val="auto"/>
          <w:sz w:val="18"/>
          <w:szCs w:val="18"/>
        </w:rPr>
        <w:t>10.其他：</w:t>
      </w:r>
      <w:r>
        <w:rPr>
          <w:rFonts w:hint="eastAsia" w:ascii="宋体" w:hAnsi="宋体" w:eastAsia="宋体" w:cs="宋体"/>
          <w:color w:val="auto"/>
          <w:sz w:val="18"/>
          <w:szCs w:val="18"/>
          <w:u w:val="single"/>
        </w:rPr>
        <w:t xml:space="preserve"> </w:t>
      </w:r>
      <w:r>
        <w:rPr>
          <w:rFonts w:hint="eastAsia" w:ascii="宋体" w:hAnsi="宋体" w:eastAsia="宋体" w:cs="宋体"/>
          <w:color w:val="auto"/>
          <w:sz w:val="18"/>
          <w:szCs w:val="18"/>
          <w:u w:val="single"/>
          <w:lang w:val="en-US" w:eastAsia="zh-CN"/>
        </w:rPr>
        <w:t>/</w:t>
      </w:r>
      <w:r>
        <w:rPr>
          <w:rFonts w:hint="eastAsia" w:ascii="宋体" w:hAnsi="宋体" w:eastAsia="宋体" w:cs="宋体"/>
          <w:color w:val="auto"/>
          <w:sz w:val="18"/>
          <w:szCs w:val="18"/>
          <w:u w:val="single"/>
        </w:rPr>
        <w:t xml:space="preserve">                    。</w:t>
      </w:r>
    </w:p>
    <w:p w14:paraId="51D6AB86">
      <w:pPr>
        <w:rPr>
          <w:rFonts w:hint="default" w:ascii="仿宋_GB2312" w:hAnsi="仿宋_GB2312" w:eastAsia="仿宋_GB2312" w:cs="仿宋_GB2312"/>
          <w:szCs w:val="21"/>
          <w:lang w:val="en-US" w:eastAsia="zh-CN"/>
        </w:rPr>
      </w:pPr>
      <w:r>
        <w:rPr>
          <w:rFonts w:hint="eastAsia" w:ascii="宋体" w:hAnsi="宋体" w:eastAsia="宋体" w:cs="宋体"/>
          <w:szCs w:val="21"/>
        </w:rPr>
        <w:t xml:space="preserve">报价单位（盖章）：              </w:t>
      </w:r>
      <w:r>
        <w:rPr>
          <w:rFonts w:hint="eastAsia" w:ascii="宋体" w:hAnsi="宋体" w:eastAsia="宋体" w:cs="宋体"/>
          <w:szCs w:val="21"/>
        </w:rPr>
        <w:tab/>
      </w:r>
      <w:r>
        <w:rPr>
          <w:rFonts w:hint="eastAsia" w:ascii="宋体" w:hAnsi="宋体" w:eastAsia="宋体" w:cs="宋体"/>
          <w:szCs w:val="21"/>
        </w:rPr>
        <w:t>联 系 人：                   联系电话：                   日期：        年    月    日</w:t>
      </w:r>
    </w:p>
    <w:p w14:paraId="2BB5FAB0">
      <w:pPr>
        <w:spacing w:before="74" w:line="197" w:lineRule="auto"/>
        <w:ind w:left="270"/>
        <w:rPr>
          <w:rFonts w:asciiTheme="minorEastAsia" w:hAnsiTheme="minorEastAsia" w:eastAsiaTheme="minorEastAsia"/>
          <w:szCs w:val="21"/>
        </w:rPr>
      </w:pPr>
    </w:p>
    <w:sectPr>
      <w:pgSz w:w="16838" w:h="11906" w:orient="landscape"/>
      <w:pgMar w:top="1077" w:right="1191" w:bottom="1100" w:left="1191" w:header="851" w:footer="992" w:gutter="57"/>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1E8D33A-A8E4-436A-8CF3-8B458A9C8BC3}"/>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6763DFBB-6AF3-4173-8DE6-7D8A3405030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embedRegular r:id="rId3" w:fontKey="{AFAA1D01-D720-4DC0-9998-F10298DFE5C2}"/>
  </w:font>
  <w:font w:name="仿宋_GB2312">
    <w:panose1 w:val="02010609030101010101"/>
    <w:charset w:val="86"/>
    <w:family w:val="modern"/>
    <w:pitch w:val="default"/>
    <w:sig w:usb0="00000001" w:usb1="080E0000" w:usb2="00000000" w:usb3="00000000" w:csb0="00040000" w:csb1="00000000"/>
    <w:embedRegular r:id="rId4" w:fontKey="{0B0CCDE6-B59B-448E-B46A-3B5E3AE3F12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D443ED">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BBC3B8">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3jSMs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4feNIywCAABXBAAADgAAAAAAAAABACAAAAAfAQAAZHJzL2Uyb0RvYy54bWxQSwUGAAAAAAYA&#10;BgBZAQAAvQUAAAAA&#10;">
              <v:fill on="f" focussize="0,0"/>
              <v:stroke on="f" weight="0.5pt"/>
              <v:imagedata o:title=""/>
              <o:lock v:ext="edit" aspectratio="f"/>
              <v:textbox inset="0mm,0mm,0mm,0mm" style="mso-fit-shape-to-text:t;">
                <w:txbxContent>
                  <w:p w14:paraId="26BBC3B8">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94044">
    <w:pPr>
      <w:pStyle w:val="1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F49E08">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14:paraId="45F49E08">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78E24">
    <w:pPr>
      <w:pStyle w:val="1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D57CEE">
                          <w:pPr>
                            <w:pStyle w:val="10"/>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14:paraId="64D57CEE">
                    <w:pPr>
                      <w:pStyle w:val="10"/>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0E92AB">
                          <w:pPr>
                            <w:pStyle w:val="10"/>
                          </w:pPr>
                          <w:r>
                            <w:t xml:space="preserve">第 </w:t>
                          </w:r>
                          <w:r>
                            <w:rPr>
                              <w:rFonts w:hint="eastAsia"/>
                            </w:rPr>
                            <w:t xml:space="preserve">10 </w:t>
                          </w:r>
                          <w:r>
                            <w:t xml:space="preserve">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1A0E92AB">
                    <w:pPr>
                      <w:pStyle w:val="10"/>
                    </w:pPr>
                    <w:r>
                      <w:t xml:space="preserve">第 </w:t>
                    </w:r>
                    <w:r>
                      <w:rPr>
                        <w:rFonts w:hint="eastAsia"/>
                      </w:rPr>
                      <w:t xml:space="preserve">10 </w:t>
                    </w:r>
                    <w:r>
                      <w:t xml:space="preserve">页 共 </w:t>
                    </w:r>
                    <w:r>
                      <w:fldChar w:fldCharType="begin"/>
                    </w:r>
                    <w:r>
                      <w:instrText xml:space="preserve"> NUMPAGES  \* MERGEFORMAT </w:instrText>
                    </w:r>
                    <w:r>
                      <w:fldChar w:fldCharType="separate"/>
                    </w:r>
                    <w:r>
                      <w:t>15</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FE578">
    <w:pPr>
      <w:pStyle w:val="10"/>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F38391">
                          <w:pPr>
                            <w:pStyle w:val="10"/>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14:paraId="62F38391">
                    <w:pPr>
                      <w:pStyle w:val="10"/>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2C3FA">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75496A">
                          <w:pPr>
                            <w:pStyle w:val="10"/>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EhH8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qEhH8tAgAAVwQAAA4AAAAAAAAAAQAgAAAAHwEAAGRycy9lMm9Eb2MueG1sUEsFBgAAAAAG&#10;AAYAWQEAAL4FAAAAAA==&#10;">
              <v:fill on="f" focussize="0,0"/>
              <v:stroke on="f" weight="0.5pt"/>
              <v:imagedata o:title=""/>
              <o:lock v:ext="edit" aspectratio="f"/>
              <v:textbox inset="0mm,0mm,0mm,0mm" style="mso-fit-shape-to-text:t;">
                <w:txbxContent>
                  <w:p w14:paraId="7975496A">
                    <w:pPr>
                      <w:pStyle w:val="10"/>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404665"/>
    <w:multiLevelType w:val="multilevel"/>
    <w:tmpl w:val="25404665"/>
    <w:lvl w:ilvl="0" w:tentative="0">
      <w:start w:val="1"/>
      <w:numFmt w:val="decimal"/>
      <w:isLgl/>
      <w:suff w:val="space"/>
      <w:lvlText w:val="%1."/>
      <w:lvlJc w:val="left"/>
      <w:pPr>
        <w:ind w:left="210" w:firstLine="0"/>
      </w:pPr>
      <w:rPr>
        <w:rFonts w:hint="eastAsia" w:eastAsia="黑体"/>
        <w:b/>
        <w:i w:val="0"/>
        <w:color w:val="000000"/>
        <w:sz w:val="30"/>
        <w:szCs w:val="30"/>
      </w:rPr>
    </w:lvl>
    <w:lvl w:ilvl="1" w:tentative="0">
      <w:start w:val="1"/>
      <w:numFmt w:val="decimal"/>
      <w:pStyle w:val="27"/>
      <w:isLgl/>
      <w:suff w:val="space"/>
      <w:lvlText w:val="%1.%2."/>
      <w:lvlJc w:val="left"/>
      <w:pPr>
        <w:ind w:left="0" w:firstLine="0"/>
      </w:pPr>
      <w:rPr>
        <w:rFonts w:hint="eastAsia" w:eastAsia="黑体"/>
        <w:b/>
        <w:i w:val="0"/>
        <w:color w:val="000000"/>
        <w:sz w:val="24"/>
        <w:szCs w:val="24"/>
      </w:rPr>
    </w:lvl>
    <w:lvl w:ilvl="2" w:tentative="0">
      <w:start w:val="1"/>
      <w:numFmt w:val="decimal"/>
      <w:isLgl/>
      <w:suff w:val="space"/>
      <w:lvlText w:val="%1.%2.%3."/>
      <w:lvlJc w:val="left"/>
      <w:pPr>
        <w:ind w:left="0" w:firstLine="0"/>
      </w:pPr>
      <w:rPr>
        <w:rFonts w:hint="default" w:ascii="Arial" w:hAnsi="Arial" w:eastAsia="黑体" w:cs="Arial"/>
        <w:b/>
        <w:i w:val="0"/>
        <w:color w:val="000000"/>
        <w:sz w:val="24"/>
        <w:szCs w:val="24"/>
      </w:rPr>
    </w:lvl>
    <w:lvl w:ilvl="3" w:tentative="0">
      <w:start w:val="1"/>
      <w:numFmt w:val="decimal"/>
      <w:isLgl/>
      <w:suff w:val="space"/>
      <w:lvlText w:val="%1.%2.%3.%4."/>
      <w:lvlJc w:val="left"/>
      <w:pPr>
        <w:ind w:left="0" w:firstLine="0"/>
      </w:pPr>
      <w:rPr>
        <w:rFonts w:hint="eastAsia" w:eastAsia="黑体"/>
        <w:b/>
        <w:i w:val="0"/>
        <w:sz w:val="24"/>
        <w:szCs w:val="24"/>
      </w:rPr>
    </w:lvl>
    <w:lvl w:ilvl="4" w:tentative="0">
      <w:start w:val="1"/>
      <w:numFmt w:val="decimal"/>
      <w:isLgl/>
      <w:suff w:val="space"/>
      <w:lvlText w:val="%1.%2.%3.%4.%5."/>
      <w:lvlJc w:val="left"/>
      <w:pPr>
        <w:ind w:left="0" w:firstLine="0"/>
      </w:pPr>
      <w:rPr>
        <w:rFonts w:hint="eastAsia" w:eastAsia="宋体"/>
        <w:b/>
        <w:i w:val="0"/>
        <w:sz w:val="24"/>
        <w:szCs w:val="24"/>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2M2MxMjgxOTgxYTY3M2MxMWJlY2EwYWQ5NDExMzAifQ=="/>
  </w:docVars>
  <w:rsids>
    <w:rsidRoot w:val="00390C37"/>
    <w:rsid w:val="0001032A"/>
    <w:rsid w:val="000115FA"/>
    <w:rsid w:val="000747B1"/>
    <w:rsid w:val="00080AF7"/>
    <w:rsid w:val="0008357D"/>
    <w:rsid w:val="0009008E"/>
    <w:rsid w:val="000B3148"/>
    <w:rsid w:val="000D4A21"/>
    <w:rsid w:val="000E1D4D"/>
    <w:rsid w:val="000E7053"/>
    <w:rsid w:val="00116D78"/>
    <w:rsid w:val="001430A0"/>
    <w:rsid w:val="00165E1D"/>
    <w:rsid w:val="00174B08"/>
    <w:rsid w:val="0019315D"/>
    <w:rsid w:val="001972F8"/>
    <w:rsid w:val="001C05F2"/>
    <w:rsid w:val="001E05B2"/>
    <w:rsid w:val="001E64BE"/>
    <w:rsid w:val="00206F49"/>
    <w:rsid w:val="00221C71"/>
    <w:rsid w:val="0022552F"/>
    <w:rsid w:val="00237344"/>
    <w:rsid w:val="00242971"/>
    <w:rsid w:val="00270662"/>
    <w:rsid w:val="00271FBB"/>
    <w:rsid w:val="00290CC0"/>
    <w:rsid w:val="002C0D37"/>
    <w:rsid w:val="002E696E"/>
    <w:rsid w:val="003253D6"/>
    <w:rsid w:val="00364158"/>
    <w:rsid w:val="003759DB"/>
    <w:rsid w:val="00381C56"/>
    <w:rsid w:val="00390C37"/>
    <w:rsid w:val="0039393C"/>
    <w:rsid w:val="003A38DB"/>
    <w:rsid w:val="003C73AA"/>
    <w:rsid w:val="003E3860"/>
    <w:rsid w:val="003E6E7C"/>
    <w:rsid w:val="003F1246"/>
    <w:rsid w:val="00401EFD"/>
    <w:rsid w:val="004217AE"/>
    <w:rsid w:val="00436CC5"/>
    <w:rsid w:val="0046614B"/>
    <w:rsid w:val="004968A1"/>
    <w:rsid w:val="004C583C"/>
    <w:rsid w:val="004E5B18"/>
    <w:rsid w:val="00552291"/>
    <w:rsid w:val="00563A17"/>
    <w:rsid w:val="0056473B"/>
    <w:rsid w:val="00573EB0"/>
    <w:rsid w:val="005951AF"/>
    <w:rsid w:val="005A1EA9"/>
    <w:rsid w:val="005A497E"/>
    <w:rsid w:val="005C3F93"/>
    <w:rsid w:val="005F3E72"/>
    <w:rsid w:val="0061772C"/>
    <w:rsid w:val="00627860"/>
    <w:rsid w:val="00635DF7"/>
    <w:rsid w:val="006645C3"/>
    <w:rsid w:val="00665F42"/>
    <w:rsid w:val="00667D14"/>
    <w:rsid w:val="00674893"/>
    <w:rsid w:val="006A6DC5"/>
    <w:rsid w:val="006D0390"/>
    <w:rsid w:val="006D2A98"/>
    <w:rsid w:val="006E27B9"/>
    <w:rsid w:val="006E7368"/>
    <w:rsid w:val="006F389A"/>
    <w:rsid w:val="00730219"/>
    <w:rsid w:val="00730357"/>
    <w:rsid w:val="00762DA2"/>
    <w:rsid w:val="007B0120"/>
    <w:rsid w:val="007D1FC2"/>
    <w:rsid w:val="00805000"/>
    <w:rsid w:val="00811B76"/>
    <w:rsid w:val="00853892"/>
    <w:rsid w:val="00865B18"/>
    <w:rsid w:val="00873865"/>
    <w:rsid w:val="00891167"/>
    <w:rsid w:val="008B5086"/>
    <w:rsid w:val="008E6C89"/>
    <w:rsid w:val="009225A3"/>
    <w:rsid w:val="00935BF0"/>
    <w:rsid w:val="0094166F"/>
    <w:rsid w:val="0094168C"/>
    <w:rsid w:val="00943E16"/>
    <w:rsid w:val="00961EA1"/>
    <w:rsid w:val="009A316F"/>
    <w:rsid w:val="009D2473"/>
    <w:rsid w:val="009D720D"/>
    <w:rsid w:val="00A00192"/>
    <w:rsid w:val="00A04B12"/>
    <w:rsid w:val="00A27A00"/>
    <w:rsid w:val="00A4745E"/>
    <w:rsid w:val="00A618B0"/>
    <w:rsid w:val="00AB2A62"/>
    <w:rsid w:val="00AD0DFD"/>
    <w:rsid w:val="00AF069C"/>
    <w:rsid w:val="00B03B2D"/>
    <w:rsid w:val="00B17D24"/>
    <w:rsid w:val="00BF3D2F"/>
    <w:rsid w:val="00C2039B"/>
    <w:rsid w:val="00C53644"/>
    <w:rsid w:val="00C7248A"/>
    <w:rsid w:val="00C83824"/>
    <w:rsid w:val="00C9620C"/>
    <w:rsid w:val="00CA5D28"/>
    <w:rsid w:val="00CB64CC"/>
    <w:rsid w:val="00CB76F7"/>
    <w:rsid w:val="00CC53EF"/>
    <w:rsid w:val="00CD5EB1"/>
    <w:rsid w:val="00CE5913"/>
    <w:rsid w:val="00D261FC"/>
    <w:rsid w:val="00D276D5"/>
    <w:rsid w:val="00D6365E"/>
    <w:rsid w:val="00D73E02"/>
    <w:rsid w:val="00DC2A03"/>
    <w:rsid w:val="00DD19A8"/>
    <w:rsid w:val="00DD5517"/>
    <w:rsid w:val="00DD6FF9"/>
    <w:rsid w:val="00DE174B"/>
    <w:rsid w:val="00DE3FD1"/>
    <w:rsid w:val="00E079B2"/>
    <w:rsid w:val="00E12E0A"/>
    <w:rsid w:val="00E131D6"/>
    <w:rsid w:val="00E6715E"/>
    <w:rsid w:val="00E67D2D"/>
    <w:rsid w:val="00E70AA3"/>
    <w:rsid w:val="00E86E2E"/>
    <w:rsid w:val="00E922FE"/>
    <w:rsid w:val="00EA3E10"/>
    <w:rsid w:val="00ED1A2C"/>
    <w:rsid w:val="00ED3BE9"/>
    <w:rsid w:val="00ED55A9"/>
    <w:rsid w:val="00EE65BF"/>
    <w:rsid w:val="00F22D04"/>
    <w:rsid w:val="00F2303C"/>
    <w:rsid w:val="00F2397B"/>
    <w:rsid w:val="00F67B19"/>
    <w:rsid w:val="00F73678"/>
    <w:rsid w:val="00FD41E6"/>
    <w:rsid w:val="00FF4E8C"/>
    <w:rsid w:val="01E22CF5"/>
    <w:rsid w:val="03141BB9"/>
    <w:rsid w:val="03AF605C"/>
    <w:rsid w:val="03EA43FF"/>
    <w:rsid w:val="048B4DBD"/>
    <w:rsid w:val="05137391"/>
    <w:rsid w:val="054244D5"/>
    <w:rsid w:val="062F14C1"/>
    <w:rsid w:val="065A5826"/>
    <w:rsid w:val="073B6C3E"/>
    <w:rsid w:val="077B2508"/>
    <w:rsid w:val="077E110F"/>
    <w:rsid w:val="078F04FA"/>
    <w:rsid w:val="07F736C1"/>
    <w:rsid w:val="08C50B55"/>
    <w:rsid w:val="0A871DCE"/>
    <w:rsid w:val="0ACB4F8A"/>
    <w:rsid w:val="0B0B3B8C"/>
    <w:rsid w:val="0B63019B"/>
    <w:rsid w:val="0BF465F5"/>
    <w:rsid w:val="0C4C08E1"/>
    <w:rsid w:val="0D2D3D92"/>
    <w:rsid w:val="0D5E7816"/>
    <w:rsid w:val="0E351BD2"/>
    <w:rsid w:val="0E8B1B28"/>
    <w:rsid w:val="0FDA3043"/>
    <w:rsid w:val="0FE2332A"/>
    <w:rsid w:val="1046211F"/>
    <w:rsid w:val="11125E06"/>
    <w:rsid w:val="12CD4D44"/>
    <w:rsid w:val="12EF26E9"/>
    <w:rsid w:val="133C3704"/>
    <w:rsid w:val="135B3A95"/>
    <w:rsid w:val="13A511D8"/>
    <w:rsid w:val="14AC3ADA"/>
    <w:rsid w:val="14C91AEF"/>
    <w:rsid w:val="150E6801"/>
    <w:rsid w:val="157420E5"/>
    <w:rsid w:val="15D83FF8"/>
    <w:rsid w:val="167817F9"/>
    <w:rsid w:val="16EE35AB"/>
    <w:rsid w:val="16F31DC7"/>
    <w:rsid w:val="1728210B"/>
    <w:rsid w:val="176258D7"/>
    <w:rsid w:val="17EC6739"/>
    <w:rsid w:val="17F56B61"/>
    <w:rsid w:val="18125F11"/>
    <w:rsid w:val="1866709D"/>
    <w:rsid w:val="189C09B0"/>
    <w:rsid w:val="18B15ABE"/>
    <w:rsid w:val="197367AC"/>
    <w:rsid w:val="19EE47F1"/>
    <w:rsid w:val="1A482AB4"/>
    <w:rsid w:val="1AE960BE"/>
    <w:rsid w:val="1B376E70"/>
    <w:rsid w:val="1B6E5953"/>
    <w:rsid w:val="1BB734D0"/>
    <w:rsid w:val="1C0C325D"/>
    <w:rsid w:val="1C985EFF"/>
    <w:rsid w:val="1CA84B95"/>
    <w:rsid w:val="1CB425B5"/>
    <w:rsid w:val="1D111393"/>
    <w:rsid w:val="1D45307B"/>
    <w:rsid w:val="1D827ECB"/>
    <w:rsid w:val="1DB1195C"/>
    <w:rsid w:val="1DF96EC7"/>
    <w:rsid w:val="1E2A1EF8"/>
    <w:rsid w:val="1E2F58C4"/>
    <w:rsid w:val="1EAA7B24"/>
    <w:rsid w:val="1F227F35"/>
    <w:rsid w:val="1F8A45CD"/>
    <w:rsid w:val="1FB65DB1"/>
    <w:rsid w:val="1FBC6ED8"/>
    <w:rsid w:val="1FD75D28"/>
    <w:rsid w:val="2082339D"/>
    <w:rsid w:val="2107263D"/>
    <w:rsid w:val="23377224"/>
    <w:rsid w:val="238F770B"/>
    <w:rsid w:val="239E720E"/>
    <w:rsid w:val="24773F32"/>
    <w:rsid w:val="24A44C77"/>
    <w:rsid w:val="24A501A2"/>
    <w:rsid w:val="24F16B96"/>
    <w:rsid w:val="2645129F"/>
    <w:rsid w:val="266E349C"/>
    <w:rsid w:val="26C92898"/>
    <w:rsid w:val="27846A26"/>
    <w:rsid w:val="28985D71"/>
    <w:rsid w:val="28CD2CD5"/>
    <w:rsid w:val="28FD66CC"/>
    <w:rsid w:val="2927700E"/>
    <w:rsid w:val="29384614"/>
    <w:rsid w:val="293B7015"/>
    <w:rsid w:val="29C819E2"/>
    <w:rsid w:val="29E04887"/>
    <w:rsid w:val="2BDF043E"/>
    <w:rsid w:val="2C213F96"/>
    <w:rsid w:val="2C3E4F5C"/>
    <w:rsid w:val="2CCC6BE6"/>
    <w:rsid w:val="2CE91382"/>
    <w:rsid w:val="2E7F7EFA"/>
    <w:rsid w:val="30185661"/>
    <w:rsid w:val="302416E1"/>
    <w:rsid w:val="306B04F2"/>
    <w:rsid w:val="30B74C4B"/>
    <w:rsid w:val="31750EFD"/>
    <w:rsid w:val="31856754"/>
    <w:rsid w:val="321D5AEC"/>
    <w:rsid w:val="32604183"/>
    <w:rsid w:val="32FE1EC0"/>
    <w:rsid w:val="33094965"/>
    <w:rsid w:val="33DA1669"/>
    <w:rsid w:val="34EB4D44"/>
    <w:rsid w:val="34F92632"/>
    <w:rsid w:val="362F09FC"/>
    <w:rsid w:val="36456E44"/>
    <w:rsid w:val="36A563F4"/>
    <w:rsid w:val="36FD3050"/>
    <w:rsid w:val="3A4400C3"/>
    <w:rsid w:val="3ABA78FD"/>
    <w:rsid w:val="3B7E4F62"/>
    <w:rsid w:val="3D5B6952"/>
    <w:rsid w:val="3D7307D6"/>
    <w:rsid w:val="3DF86B8D"/>
    <w:rsid w:val="3E2D3D09"/>
    <w:rsid w:val="3E8072A2"/>
    <w:rsid w:val="3EBA1392"/>
    <w:rsid w:val="3EFA2C7E"/>
    <w:rsid w:val="3F5825E6"/>
    <w:rsid w:val="40291830"/>
    <w:rsid w:val="40BE13B8"/>
    <w:rsid w:val="41037A47"/>
    <w:rsid w:val="41BB1C50"/>
    <w:rsid w:val="41EF54AA"/>
    <w:rsid w:val="426407E8"/>
    <w:rsid w:val="435D4B4D"/>
    <w:rsid w:val="43714ED1"/>
    <w:rsid w:val="43B75827"/>
    <w:rsid w:val="452A0524"/>
    <w:rsid w:val="46A022F7"/>
    <w:rsid w:val="482824D8"/>
    <w:rsid w:val="483005B4"/>
    <w:rsid w:val="483077CC"/>
    <w:rsid w:val="495A16BB"/>
    <w:rsid w:val="49C4357B"/>
    <w:rsid w:val="49DA229E"/>
    <w:rsid w:val="49FC1D63"/>
    <w:rsid w:val="4A311CD8"/>
    <w:rsid w:val="4A3559BD"/>
    <w:rsid w:val="4B1E5F97"/>
    <w:rsid w:val="4BB5391E"/>
    <w:rsid w:val="4C3008FF"/>
    <w:rsid w:val="4C57101A"/>
    <w:rsid w:val="4D1C174E"/>
    <w:rsid w:val="4D8A7829"/>
    <w:rsid w:val="4DDB43A7"/>
    <w:rsid w:val="4E8C5FFD"/>
    <w:rsid w:val="4EB72F42"/>
    <w:rsid w:val="4F0456EF"/>
    <w:rsid w:val="4FCF6E0A"/>
    <w:rsid w:val="4FE1509C"/>
    <w:rsid w:val="50E10DB8"/>
    <w:rsid w:val="51684A65"/>
    <w:rsid w:val="51EA5815"/>
    <w:rsid w:val="528D3EA0"/>
    <w:rsid w:val="52F14DED"/>
    <w:rsid w:val="534F1565"/>
    <w:rsid w:val="53A83D63"/>
    <w:rsid w:val="55060133"/>
    <w:rsid w:val="56763A32"/>
    <w:rsid w:val="56AA1961"/>
    <w:rsid w:val="56F02ED5"/>
    <w:rsid w:val="57962F97"/>
    <w:rsid w:val="57EB4198"/>
    <w:rsid w:val="587A0254"/>
    <w:rsid w:val="59A100F0"/>
    <w:rsid w:val="5A5E435B"/>
    <w:rsid w:val="5BAC0CA9"/>
    <w:rsid w:val="5C5C2AF8"/>
    <w:rsid w:val="5C7E01B2"/>
    <w:rsid w:val="5CD03714"/>
    <w:rsid w:val="5D0D4517"/>
    <w:rsid w:val="5D766E81"/>
    <w:rsid w:val="5D9D3075"/>
    <w:rsid w:val="5DF7065A"/>
    <w:rsid w:val="5E323B4E"/>
    <w:rsid w:val="5E366DEC"/>
    <w:rsid w:val="5F2E5434"/>
    <w:rsid w:val="601A2F1C"/>
    <w:rsid w:val="616F390D"/>
    <w:rsid w:val="61A15272"/>
    <w:rsid w:val="6276305F"/>
    <w:rsid w:val="62EA3B5E"/>
    <w:rsid w:val="63CD58CE"/>
    <w:rsid w:val="64591751"/>
    <w:rsid w:val="6479751D"/>
    <w:rsid w:val="64E642F8"/>
    <w:rsid w:val="65AB14E3"/>
    <w:rsid w:val="65C7693C"/>
    <w:rsid w:val="662A1582"/>
    <w:rsid w:val="66DF5346"/>
    <w:rsid w:val="676B07FC"/>
    <w:rsid w:val="676C791F"/>
    <w:rsid w:val="67714EC2"/>
    <w:rsid w:val="6782623A"/>
    <w:rsid w:val="67BF5EF8"/>
    <w:rsid w:val="68DC1286"/>
    <w:rsid w:val="6A3E0934"/>
    <w:rsid w:val="6A8E466E"/>
    <w:rsid w:val="6ACA517A"/>
    <w:rsid w:val="6ACE4C16"/>
    <w:rsid w:val="6B225C23"/>
    <w:rsid w:val="6B247B99"/>
    <w:rsid w:val="6B60619E"/>
    <w:rsid w:val="6C3726B7"/>
    <w:rsid w:val="6CB57E24"/>
    <w:rsid w:val="6D006B45"/>
    <w:rsid w:val="6D726358"/>
    <w:rsid w:val="6D7D1E7D"/>
    <w:rsid w:val="6D816B24"/>
    <w:rsid w:val="6DE05374"/>
    <w:rsid w:val="6E8B618E"/>
    <w:rsid w:val="6E986464"/>
    <w:rsid w:val="6EE710C7"/>
    <w:rsid w:val="6EFC4430"/>
    <w:rsid w:val="6F0B7DEF"/>
    <w:rsid w:val="72C11D85"/>
    <w:rsid w:val="736E6F7E"/>
    <w:rsid w:val="749D68FB"/>
    <w:rsid w:val="74D767DD"/>
    <w:rsid w:val="74EE6304"/>
    <w:rsid w:val="74F73C0A"/>
    <w:rsid w:val="7529564D"/>
    <w:rsid w:val="75D52CF2"/>
    <w:rsid w:val="76A80970"/>
    <w:rsid w:val="76F44E3A"/>
    <w:rsid w:val="77C67505"/>
    <w:rsid w:val="77FD4677"/>
    <w:rsid w:val="793010AC"/>
    <w:rsid w:val="79EE2CE3"/>
    <w:rsid w:val="7A1E3B88"/>
    <w:rsid w:val="7A264ABA"/>
    <w:rsid w:val="7A773821"/>
    <w:rsid w:val="7B137EE5"/>
    <w:rsid w:val="7B345F11"/>
    <w:rsid w:val="7B93758F"/>
    <w:rsid w:val="7C581AC1"/>
    <w:rsid w:val="7D775D03"/>
    <w:rsid w:val="7DD70207"/>
    <w:rsid w:val="7F1527C4"/>
    <w:rsid w:val="7F6B61BB"/>
    <w:rsid w:val="7F6B7D0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line="576" w:lineRule="auto"/>
      <w:outlineLvl w:val="0"/>
    </w:pPr>
    <w:rPr>
      <w:b/>
      <w:bCs/>
      <w:kern w:val="44"/>
      <w:sz w:val="44"/>
      <w:szCs w:val="44"/>
    </w:rPr>
  </w:style>
  <w:style w:type="paragraph" w:styleId="3">
    <w:name w:val="heading 2"/>
    <w:basedOn w:val="1"/>
    <w:next w:val="1"/>
    <w:link w:val="24"/>
    <w:qFormat/>
    <w:uiPriority w:val="0"/>
    <w:pPr>
      <w:keepNext/>
      <w:keepLines/>
      <w:spacing w:line="413" w:lineRule="auto"/>
      <w:outlineLvl w:val="1"/>
    </w:pPr>
    <w:rPr>
      <w:rFonts w:ascii="Cambria" w:hAnsi="Cambria"/>
      <w:b/>
      <w:bCs/>
      <w:sz w:val="32"/>
      <w:szCs w:val="32"/>
    </w:rPr>
  </w:style>
  <w:style w:type="paragraph" w:styleId="4">
    <w:name w:val="heading 3"/>
    <w:basedOn w:val="1"/>
    <w:next w:val="1"/>
    <w:qFormat/>
    <w:uiPriority w:val="0"/>
    <w:pPr>
      <w:keepNext/>
      <w:keepLines/>
      <w:spacing w:line="413"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w:basedOn w:val="1"/>
    <w:next w:val="1"/>
    <w:qFormat/>
    <w:uiPriority w:val="0"/>
    <w:pPr>
      <w:adjustRightInd w:val="0"/>
      <w:spacing w:line="360" w:lineRule="atLeast"/>
      <w:ind w:left="72" w:leftChars="30" w:right="30" w:rightChars="30"/>
      <w:jc w:val="center"/>
      <w:textAlignment w:val="baseline"/>
    </w:pPr>
    <w:rPr>
      <w:rFonts w:ascii="Times New Roman" w:hAnsi="Times New Roman"/>
    </w:rPr>
  </w:style>
  <w:style w:type="paragraph" w:styleId="6">
    <w:name w:val="Plain Text"/>
    <w:basedOn w:val="1"/>
    <w:qFormat/>
    <w:uiPriority w:val="0"/>
    <w:rPr>
      <w:rFonts w:ascii="宋体" w:hAnsi="Courier New" w:cs="Courier New"/>
      <w:szCs w:val="21"/>
    </w:rPr>
  </w:style>
  <w:style w:type="paragraph" w:styleId="7">
    <w:name w:val="Date"/>
    <w:basedOn w:val="1"/>
    <w:next w:val="1"/>
    <w:link w:val="26"/>
    <w:qFormat/>
    <w:uiPriority w:val="0"/>
    <w:pPr>
      <w:ind w:left="100" w:leftChars="2500"/>
    </w:pPr>
  </w:style>
  <w:style w:type="paragraph" w:styleId="8">
    <w:name w:val="Body Text Indent 2"/>
    <w:basedOn w:val="1"/>
    <w:qFormat/>
    <w:uiPriority w:val="0"/>
    <w:pPr>
      <w:ind w:firstLine="426" w:firstLineChars="213"/>
    </w:pPr>
    <w:rPr>
      <w:kern w:val="0"/>
      <w:sz w:val="20"/>
    </w:rPr>
  </w:style>
  <w:style w:type="paragraph" w:styleId="9">
    <w:name w:val="Balloon Text"/>
    <w:basedOn w:val="1"/>
    <w:link w:val="25"/>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qFormat/>
    <w:uiPriority w:val="0"/>
    <w:pPr>
      <w:spacing w:before="100" w:beforeAutospacing="1" w:after="100" w:afterAutospacing="1"/>
      <w:jc w:val="left"/>
    </w:pPr>
    <w:rPr>
      <w:kern w:val="0"/>
      <w:sz w:val="24"/>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bCs/>
    </w:rPr>
  </w:style>
  <w:style w:type="character" w:styleId="19">
    <w:name w:val="FollowedHyperlink"/>
    <w:basedOn w:val="17"/>
    <w:qFormat/>
    <w:uiPriority w:val="0"/>
    <w:rPr>
      <w:color w:val="800080"/>
      <w:u w:val="none"/>
    </w:rPr>
  </w:style>
  <w:style w:type="character" w:styleId="20">
    <w:name w:val="Hyperlink"/>
    <w:basedOn w:val="17"/>
    <w:qFormat/>
    <w:uiPriority w:val="0"/>
    <w:rPr>
      <w:color w:val="0000FF"/>
      <w:u w:val="none"/>
    </w:rPr>
  </w:style>
  <w:style w:type="character" w:customStyle="1" w:styleId="21">
    <w:name w:val="textcontents"/>
    <w:qFormat/>
    <w:uiPriority w:val="0"/>
    <w:rPr>
      <w:rFonts w:cs="Times New Roman"/>
    </w:rPr>
  </w:style>
  <w:style w:type="paragraph" w:customStyle="1" w:styleId="22">
    <w:name w:val="WPSOffice手动目录 1"/>
    <w:qFormat/>
    <w:uiPriority w:val="0"/>
    <w:rPr>
      <w:rFonts w:asciiTheme="minorHAnsi" w:hAnsiTheme="minorHAnsi" w:eastAsiaTheme="minorEastAsia" w:cstheme="minorBidi"/>
      <w:lang w:val="en-US" w:eastAsia="zh-CN" w:bidi="ar-SA"/>
    </w:rPr>
  </w:style>
  <w:style w:type="paragraph" w:customStyle="1" w:styleId="23">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24">
    <w:name w:val="标题 2 字符"/>
    <w:link w:val="3"/>
    <w:qFormat/>
    <w:uiPriority w:val="0"/>
    <w:rPr>
      <w:rFonts w:ascii="Cambria" w:hAnsi="Cambria" w:eastAsia="宋体" w:cs="Times New Roman"/>
      <w:b/>
      <w:bCs/>
      <w:kern w:val="2"/>
      <w:sz w:val="32"/>
      <w:szCs w:val="32"/>
    </w:rPr>
  </w:style>
  <w:style w:type="character" w:customStyle="1" w:styleId="25">
    <w:name w:val="批注框文本 字符"/>
    <w:basedOn w:val="17"/>
    <w:link w:val="9"/>
    <w:qFormat/>
    <w:uiPriority w:val="0"/>
    <w:rPr>
      <w:rFonts w:ascii="Calibri" w:hAnsi="Calibri" w:eastAsia="宋体" w:cs="Times New Roman"/>
      <w:kern w:val="2"/>
      <w:sz w:val="18"/>
      <w:szCs w:val="18"/>
    </w:rPr>
  </w:style>
  <w:style w:type="character" w:customStyle="1" w:styleId="26">
    <w:name w:val="日期 字符"/>
    <w:basedOn w:val="17"/>
    <w:link w:val="7"/>
    <w:qFormat/>
    <w:uiPriority w:val="0"/>
    <w:rPr>
      <w:rFonts w:ascii="Calibri" w:hAnsi="Calibri" w:eastAsia="宋体" w:cs="Times New Roman"/>
      <w:kern w:val="2"/>
      <w:sz w:val="21"/>
      <w:szCs w:val="22"/>
    </w:rPr>
  </w:style>
  <w:style w:type="paragraph" w:customStyle="1" w:styleId="27">
    <w:name w:val="第二章节标题2"/>
    <w:next w:val="5"/>
    <w:qFormat/>
    <w:uiPriority w:val="0"/>
    <w:pPr>
      <w:numPr>
        <w:ilvl w:val="1"/>
        <w:numId w:val="1"/>
      </w:numPr>
      <w:spacing w:before="120" w:beforeLines="50" w:after="120" w:afterLines="50" w:line="400" w:lineRule="exact"/>
      <w:outlineLvl w:val="1"/>
    </w:pPr>
    <w:rPr>
      <w:rFonts w:ascii="Arial" w:hAnsi="Arial" w:eastAsia="宋体" w:cs="Times New Roman"/>
      <w:bCs/>
      <w:kern w:val="2"/>
      <w:sz w:val="24"/>
      <w:lang w:val="en-US" w:eastAsia="zh-CN" w:bidi="ar-SA"/>
    </w:rPr>
  </w:style>
  <w:style w:type="table" w:customStyle="1" w:styleId="28">
    <w:name w:val="Table Normal"/>
    <w:semiHidden/>
    <w:unhideWhenUsed/>
    <w:qFormat/>
    <w:uiPriority w:val="0"/>
    <w:rPr>
      <w:rFonts w:ascii="Times New Roman" w:hAnsi="Times New Roman" w:eastAsia="宋体" w:cs="Times New Roman"/>
    </w:rPr>
    <w:tblPr>
      <w:tblCellMar>
        <w:top w:w="0" w:type="dxa"/>
        <w:left w:w="0" w:type="dxa"/>
        <w:bottom w:w="0" w:type="dxa"/>
        <w:right w:w="0" w:type="dxa"/>
      </w:tblCellMar>
    </w:tblPr>
  </w:style>
  <w:style w:type="character" w:customStyle="1" w:styleId="29">
    <w:name w:val="font41"/>
    <w:basedOn w:val="17"/>
    <w:qFormat/>
    <w:uiPriority w:val="0"/>
    <w:rPr>
      <w:rFonts w:ascii="Tahoma" w:hAnsi="Tahoma" w:eastAsia="Tahoma" w:cs="Tahoma"/>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4396</Words>
  <Characters>4542</Characters>
  <Lines>46</Lines>
  <Paragraphs>13</Paragraphs>
  <TotalTime>5</TotalTime>
  <ScaleCrop>false</ScaleCrop>
  <LinksUpToDate>false</LinksUpToDate>
  <CharactersWithSpaces>6049</CharactersWithSpaces>
  <Application>WPS Office_12.1.0.25222_F1E327BC-269C-435d-A152-05C5408002CA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2023-12-22T01:15:00Z</dcterms:created>
  <dc:creator>86139</dc:creator>
  <cp:lastModifiedBy>徊卟菿濄厾</cp:lastModifiedBy>
  <cp:lastPrinted>2023-08-23T00:57:00Z</cp:lastPrinted>
  <dcterms:modified xsi:type="dcterms:W3CDTF">2026-03-11T07:54:23Z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2052-12.1.0.25222</vt:lpwstr>
  </property>
  <property fmtid="{D5CDD505-2E9C-101B-9397-08002B2CF9AE}" pid="3" name="ICV">
    <vt:lpwstr>0CD00B72E386474EA6AEC12FA4612017_13</vt:lpwstr>
  </property>
  <property fmtid="{D5CDD505-2E9C-101B-9397-08002B2CF9AE}" pid="4" name="KSOTemplateDocerSaveRecord">
    <vt:lpwstr>eyJoZGlkIjoiOGM1OGFmYWZjMzViY2FmNjdhMGVjYzU5OTM3NjFhNmUiLCJ1c2VySWQiOiI5NTg2MjMyIn0=</vt:lpwstr>
  </property>
</Properties>
</file>