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909B1">
      <w:pPr>
        <w:jc w:val="center"/>
        <w:rPr>
          <w:rFonts w:ascii="华文中宋" w:hAnsi="华文中宋" w:eastAsia="华文中宋"/>
          <w:b/>
          <w:color w:val="000000"/>
          <w:sz w:val="52"/>
          <w:szCs w:val="44"/>
        </w:rPr>
      </w:pPr>
    </w:p>
    <w:p w14:paraId="1ED59D0A">
      <w:pPr>
        <w:spacing w:line="360" w:lineRule="auto"/>
        <w:jc w:val="center"/>
        <w:rPr>
          <w:rFonts w:ascii="华文中宋" w:hAnsi="华文中宋" w:eastAsia="华文中宋"/>
          <w:b/>
          <w:color w:val="000000"/>
          <w:sz w:val="52"/>
          <w:szCs w:val="44"/>
        </w:rPr>
      </w:pPr>
      <w:r>
        <w:rPr>
          <w:rFonts w:hint="eastAsia" w:ascii="华文中宋" w:hAnsi="华文中宋" w:eastAsia="华文中宋"/>
          <w:b/>
          <w:bCs/>
          <w:color w:val="000000"/>
          <w:sz w:val="52"/>
          <w:szCs w:val="44"/>
        </w:rPr>
        <w:t>铝合金金属型低压铸件</w:t>
      </w:r>
    </w:p>
    <w:p w14:paraId="22B21EC5">
      <w:pPr>
        <w:spacing w:line="360" w:lineRule="auto"/>
        <w:jc w:val="center"/>
        <w:rPr>
          <w:rFonts w:ascii="宋体" w:hAnsi="宋体"/>
          <w:b/>
          <w:bCs/>
          <w:sz w:val="36"/>
          <w:szCs w:val="36"/>
        </w:rPr>
      </w:pPr>
      <w:r>
        <w:rPr>
          <w:rFonts w:hint="eastAsia" w:ascii="华文中宋" w:hAnsi="华文中宋" w:eastAsia="华文中宋"/>
          <w:b/>
          <w:color w:val="000000"/>
          <w:sz w:val="52"/>
          <w:szCs w:val="44"/>
        </w:rPr>
        <w:t>采购</w:t>
      </w:r>
      <w:r>
        <w:rPr>
          <w:rFonts w:hint="eastAsia" w:ascii="华文中宋" w:hAnsi="华文中宋" w:eastAsia="华文中宋"/>
          <w:b/>
          <w:color w:val="000000"/>
          <w:sz w:val="52"/>
          <w:szCs w:val="44"/>
        </w:rPr>
        <w:t>询价</w:t>
      </w:r>
      <w:r>
        <w:rPr>
          <w:rFonts w:hint="eastAsia" w:ascii="华文中宋" w:hAnsi="华文中宋" w:eastAsia="华文中宋"/>
          <w:b/>
          <w:color w:val="000000"/>
          <w:sz w:val="52"/>
          <w:szCs w:val="44"/>
        </w:rPr>
        <w:t>通知书</w:t>
      </w:r>
    </w:p>
    <w:p w14:paraId="4CCAE840">
      <w:pPr>
        <w:jc w:val="center"/>
        <w:rPr>
          <w:rFonts w:ascii="仿宋" w:hAnsi="仿宋" w:eastAsia="仿宋"/>
          <w:color w:val="000000"/>
          <w:sz w:val="36"/>
          <w:szCs w:val="36"/>
        </w:rPr>
      </w:pPr>
      <w:r>
        <w:rPr>
          <w:rFonts w:hint="eastAsia" w:ascii="仿宋" w:hAnsi="仿宋" w:eastAsia="仿宋"/>
          <w:color w:val="000000"/>
          <w:sz w:val="36"/>
          <w:szCs w:val="36"/>
        </w:rPr>
        <w:t>（物资采购类）</w:t>
      </w:r>
    </w:p>
    <w:p w14:paraId="709FEC30">
      <w:pPr>
        <w:jc w:val="left"/>
        <w:rPr>
          <w:rFonts w:ascii="仿宋" w:hAnsi="仿宋" w:eastAsia="仿宋"/>
          <w:sz w:val="32"/>
          <w:szCs w:val="32"/>
        </w:rPr>
      </w:pPr>
    </w:p>
    <w:p w14:paraId="0FE0CC4F">
      <w:pPr>
        <w:jc w:val="left"/>
        <w:rPr>
          <w:rFonts w:ascii="仿宋" w:hAnsi="仿宋" w:eastAsia="仿宋"/>
          <w:sz w:val="32"/>
          <w:szCs w:val="32"/>
        </w:rPr>
      </w:pPr>
    </w:p>
    <w:p w14:paraId="41C8D57A">
      <w:pPr>
        <w:jc w:val="left"/>
        <w:rPr>
          <w:rFonts w:ascii="仿宋" w:hAnsi="仿宋" w:eastAsia="仿宋"/>
          <w:sz w:val="32"/>
          <w:szCs w:val="32"/>
        </w:rPr>
      </w:pPr>
      <w:r>
        <w:rPr>
          <w:rFonts w:hint="eastAsia" w:ascii="仿宋" w:hAnsi="仿宋" w:eastAsia="仿宋"/>
          <w:sz w:val="32"/>
          <w:szCs w:val="32"/>
        </w:rPr>
        <w:t xml:space="preserve">     编制：</w:t>
      </w:r>
    </w:p>
    <w:p w14:paraId="349B67C3">
      <w:pPr>
        <w:jc w:val="left"/>
        <w:rPr>
          <w:rFonts w:ascii="仿宋" w:hAnsi="仿宋" w:eastAsia="仿宋"/>
          <w:sz w:val="32"/>
          <w:szCs w:val="32"/>
        </w:rPr>
      </w:pPr>
    </w:p>
    <w:p w14:paraId="043A68AF">
      <w:pPr>
        <w:jc w:val="left"/>
        <w:rPr>
          <w:rFonts w:ascii="仿宋" w:hAnsi="仿宋" w:eastAsia="仿宋"/>
          <w:sz w:val="32"/>
          <w:szCs w:val="32"/>
        </w:rPr>
      </w:pPr>
      <w:r>
        <w:rPr>
          <w:rFonts w:hint="eastAsia" w:ascii="仿宋" w:hAnsi="仿宋" w:eastAsia="仿宋"/>
          <w:sz w:val="32"/>
          <w:szCs w:val="32"/>
        </w:rPr>
        <w:t xml:space="preserve">     审核：</w:t>
      </w:r>
    </w:p>
    <w:p w14:paraId="0EC9D263">
      <w:pPr>
        <w:jc w:val="left"/>
        <w:rPr>
          <w:rFonts w:ascii="仿宋" w:hAnsi="仿宋" w:eastAsia="仿宋"/>
          <w:sz w:val="32"/>
          <w:szCs w:val="32"/>
        </w:rPr>
      </w:pPr>
      <w:r>
        <w:rPr>
          <w:rFonts w:hint="eastAsia" w:ascii="仿宋" w:hAnsi="仿宋" w:eastAsia="仿宋"/>
          <w:sz w:val="32"/>
          <w:szCs w:val="32"/>
        </w:rPr>
        <w:t xml:space="preserve">     </w:t>
      </w:r>
    </w:p>
    <w:p w14:paraId="4D524F6E">
      <w:pPr>
        <w:jc w:val="left"/>
        <w:rPr>
          <w:rFonts w:ascii="仿宋" w:hAnsi="仿宋" w:eastAsia="仿宋"/>
          <w:sz w:val="32"/>
          <w:szCs w:val="32"/>
        </w:rPr>
      </w:pPr>
      <w:r>
        <w:rPr>
          <w:rFonts w:hint="eastAsia" w:ascii="仿宋" w:hAnsi="仿宋" w:eastAsia="仿宋"/>
          <w:sz w:val="32"/>
          <w:szCs w:val="32"/>
        </w:rPr>
        <w:t xml:space="preserve">     批准：</w:t>
      </w:r>
    </w:p>
    <w:p w14:paraId="6997705C">
      <w:pPr>
        <w:jc w:val="center"/>
        <w:rPr>
          <w:rFonts w:ascii="仿宋" w:hAnsi="仿宋" w:eastAsia="仿宋"/>
          <w:color w:val="000000"/>
          <w:sz w:val="48"/>
          <w:szCs w:val="48"/>
        </w:rPr>
      </w:pPr>
    </w:p>
    <w:p w14:paraId="40FCC1FA">
      <w:pPr>
        <w:jc w:val="center"/>
        <w:rPr>
          <w:rFonts w:ascii="仿宋" w:hAnsi="仿宋" w:eastAsia="仿宋"/>
          <w:color w:val="000000"/>
          <w:sz w:val="48"/>
          <w:szCs w:val="48"/>
        </w:rPr>
      </w:pPr>
    </w:p>
    <w:p w14:paraId="3E9D5561">
      <w:pPr>
        <w:rPr>
          <w:rFonts w:ascii="仿宋" w:hAnsi="仿宋" w:eastAsia="仿宋"/>
          <w:b/>
          <w:color w:val="000000"/>
          <w:sz w:val="32"/>
          <w:szCs w:val="32"/>
        </w:rPr>
      </w:pPr>
    </w:p>
    <w:p w14:paraId="1C265E1A">
      <w:pPr>
        <w:jc w:val="center"/>
        <w:rPr>
          <w:rFonts w:ascii="仿宋" w:hAnsi="仿宋" w:eastAsia="仿宋"/>
          <w:b/>
          <w:color w:val="000000"/>
          <w:sz w:val="32"/>
          <w:szCs w:val="32"/>
        </w:rPr>
      </w:pPr>
      <w:r>
        <w:rPr>
          <w:rFonts w:hint="eastAsia" w:ascii="仿宋" w:hAnsi="仿宋" w:eastAsia="仿宋"/>
          <w:b/>
          <w:color w:val="000000"/>
          <w:sz w:val="32"/>
          <w:szCs w:val="32"/>
        </w:rPr>
        <w:t>江麓</w:t>
      </w:r>
      <w:r>
        <w:rPr>
          <w:rFonts w:ascii="仿宋" w:hAnsi="仿宋" w:eastAsia="仿宋"/>
          <w:b/>
          <w:color w:val="000000"/>
          <w:sz w:val="32"/>
          <w:szCs w:val="32"/>
        </w:rPr>
        <w:t>机电集团有限公司</w:t>
      </w:r>
    </w:p>
    <w:p w14:paraId="3906A0C8">
      <w:pPr>
        <w:jc w:val="center"/>
        <w:rPr>
          <w:rFonts w:ascii="仿宋" w:hAnsi="仿宋" w:eastAsia="仿宋"/>
          <w:b/>
          <w:color w:val="000000"/>
          <w:sz w:val="32"/>
          <w:szCs w:val="32"/>
        </w:rPr>
      </w:pPr>
      <w:r>
        <w:rPr>
          <w:rFonts w:hint="eastAsia" w:ascii="仿宋" w:hAnsi="仿宋" w:eastAsia="仿宋"/>
          <w:b/>
          <w:color w:val="000000"/>
          <w:sz w:val="32"/>
          <w:szCs w:val="32"/>
        </w:rPr>
        <w:t>铸造</w:t>
      </w:r>
      <w:r>
        <w:rPr>
          <w:rFonts w:hint="eastAsia" w:ascii="仿宋" w:hAnsi="仿宋" w:eastAsia="仿宋"/>
          <w:b/>
          <w:color w:val="000000"/>
          <w:sz w:val="32"/>
          <w:szCs w:val="32"/>
        </w:rPr>
        <w:t>公司</w:t>
      </w:r>
    </w:p>
    <w:p w14:paraId="48B746D3">
      <w:pPr>
        <w:jc w:val="center"/>
        <w:rPr>
          <w:rFonts w:ascii="仿宋" w:hAnsi="仿宋" w:eastAsia="仿宋"/>
          <w:b/>
          <w:color w:val="000000"/>
          <w:sz w:val="32"/>
          <w:szCs w:val="32"/>
        </w:rPr>
      </w:pPr>
      <w:r>
        <w:rPr>
          <w:rFonts w:hint="eastAsia" w:ascii="仿宋" w:hAnsi="仿宋" w:eastAsia="仿宋"/>
          <w:b/>
          <w:color w:val="000000"/>
          <w:sz w:val="32"/>
          <w:szCs w:val="32"/>
        </w:rPr>
        <w:t>20</w:t>
      </w:r>
      <w:r>
        <w:rPr>
          <w:rFonts w:hint="eastAsia" w:ascii="仿宋" w:hAnsi="仿宋" w:eastAsia="仿宋"/>
          <w:b/>
          <w:color w:val="000000"/>
          <w:sz w:val="32"/>
          <w:szCs w:val="32"/>
        </w:rPr>
        <w:t>2</w:t>
      </w:r>
      <w:r>
        <w:rPr>
          <w:rFonts w:hint="eastAsia" w:ascii="仿宋" w:hAnsi="仿宋" w:eastAsia="仿宋"/>
          <w:b/>
          <w:color w:val="000000"/>
          <w:sz w:val="32"/>
          <w:szCs w:val="32"/>
          <w:lang w:eastAsia="zh-CN"/>
        </w:rPr>
        <w:t>6</w:t>
      </w:r>
      <w:r>
        <w:rPr>
          <w:rFonts w:hint="eastAsia" w:ascii="仿宋" w:hAnsi="仿宋" w:eastAsia="仿宋"/>
          <w:b/>
          <w:color w:val="000000"/>
          <w:sz w:val="32"/>
          <w:szCs w:val="32"/>
        </w:rPr>
        <w:t>年</w:t>
      </w:r>
      <w:r>
        <w:rPr>
          <w:rFonts w:hint="eastAsia" w:ascii="仿宋" w:hAnsi="仿宋" w:eastAsia="仿宋"/>
          <w:b/>
          <w:color w:val="000000"/>
          <w:sz w:val="32"/>
          <w:szCs w:val="32"/>
          <w:lang w:eastAsia="zh-CN"/>
        </w:rPr>
        <w:t>2</w:t>
      </w:r>
      <w:r>
        <w:rPr>
          <w:rFonts w:hint="eastAsia" w:ascii="仿宋" w:hAnsi="仿宋" w:eastAsia="仿宋"/>
          <w:b/>
          <w:color w:val="000000"/>
          <w:sz w:val="32"/>
          <w:szCs w:val="32"/>
        </w:rPr>
        <w:t>月</w:t>
      </w:r>
    </w:p>
    <w:p w14:paraId="73F9643C">
      <w:pPr>
        <w:spacing w:line="360" w:lineRule="auto"/>
        <w:jc w:val="left"/>
        <w:rPr>
          <w:rFonts w:ascii="仿宋_GB2312" w:hAnsi="仿宋" w:eastAsia="仿宋_GB2312"/>
          <w:b/>
          <w:color w:val="000000"/>
          <w:sz w:val="32"/>
          <w:szCs w:val="32"/>
        </w:rPr>
      </w:pPr>
      <w:r>
        <w:rPr>
          <w:rFonts w:ascii="仿宋" w:hAnsi="仿宋" w:eastAsia="仿宋"/>
          <w:b/>
          <w:color w:val="000000"/>
          <w:sz w:val="44"/>
          <w:szCs w:val="44"/>
        </w:rPr>
        <w:br w:type="page"/>
      </w:r>
      <w:r>
        <w:rPr>
          <w:rFonts w:hint="eastAsia" w:ascii="仿宋" w:hAnsi="仿宋" w:eastAsia="仿宋"/>
          <w:b/>
          <w:color w:val="000000"/>
          <w:sz w:val="44"/>
          <w:szCs w:val="44"/>
        </w:rPr>
        <w:t xml:space="preserve">    </w:t>
      </w:r>
      <w:r>
        <w:rPr>
          <w:rFonts w:hint="eastAsia" w:ascii="仿宋_GB2312" w:hAnsi="仿宋" w:eastAsia="仿宋_GB2312"/>
          <w:color w:val="000000"/>
          <w:sz w:val="32"/>
          <w:szCs w:val="32"/>
        </w:rPr>
        <w:t>江麓机电集团有限公司</w:t>
      </w:r>
      <w:r>
        <w:rPr>
          <w:rFonts w:hint="eastAsia" w:ascii="仿宋_GB2312" w:hAnsi="仿宋" w:eastAsia="仿宋_GB2312"/>
          <w:color w:val="000000"/>
          <w:sz w:val="32"/>
          <w:szCs w:val="32"/>
        </w:rPr>
        <w:t>拟</w:t>
      </w:r>
      <w:r>
        <w:rPr>
          <w:rFonts w:hint="eastAsia" w:ascii="仿宋_GB2312" w:hAnsi="仿宋" w:eastAsia="仿宋_GB2312"/>
          <w:color w:val="000000"/>
          <w:sz w:val="32"/>
          <w:szCs w:val="32"/>
        </w:rPr>
        <w:t>对</w:t>
      </w:r>
      <w:r>
        <w:rPr>
          <w:rFonts w:hint="eastAsia" w:ascii="仿宋_GB2312" w:hAnsi="仿宋" w:eastAsia="仿宋_GB2312"/>
          <w:b/>
          <w:bCs/>
          <w:color w:val="000000"/>
          <w:sz w:val="32"/>
          <w:szCs w:val="32"/>
        </w:rPr>
        <w:t>铝合金金属型低压铸件</w:t>
      </w:r>
      <w:r>
        <w:rPr>
          <w:rFonts w:hint="eastAsia" w:ascii="仿宋_GB2312" w:hAnsi="仿宋" w:eastAsia="仿宋_GB2312"/>
          <w:color w:val="000000"/>
          <w:sz w:val="32"/>
          <w:szCs w:val="32"/>
        </w:rPr>
        <w:t>进行询价采购，</w:t>
      </w:r>
      <w:r>
        <w:rPr>
          <w:rFonts w:hint="eastAsia" w:ascii="仿宋_GB2312" w:hAnsi="仿宋" w:eastAsia="仿宋_GB2312"/>
          <w:color w:val="000000"/>
          <w:sz w:val="32"/>
          <w:szCs w:val="32"/>
        </w:rPr>
        <w:t>迎符合资格条件的供应商参与报价</w:t>
      </w:r>
      <w:r>
        <w:rPr>
          <w:rFonts w:hint="eastAsia" w:ascii="仿宋_GB2312" w:hAnsi="仿宋" w:eastAsia="仿宋_GB2312"/>
          <w:color w:val="000000"/>
          <w:sz w:val="32"/>
          <w:szCs w:val="32"/>
        </w:rPr>
        <w:t>。</w:t>
      </w:r>
    </w:p>
    <w:p w14:paraId="1BC5D7EE">
      <w:pPr>
        <w:spacing w:line="500" w:lineRule="exact"/>
        <w:ind w:firstLine="640" w:firstLineChars="200"/>
        <w:rPr>
          <w:rFonts w:ascii="仿宋_GB2312" w:hAnsi="仿宋" w:eastAsia="仿宋_GB2312"/>
          <w:color w:val="000000"/>
          <w:sz w:val="32"/>
          <w:szCs w:val="32"/>
        </w:rPr>
      </w:pPr>
    </w:p>
    <w:p w14:paraId="55A1D04C">
      <w:pPr>
        <w:spacing w:line="500" w:lineRule="exact"/>
        <w:ind w:firstLine="643" w:firstLineChars="200"/>
        <w:jc w:val="center"/>
        <w:rPr>
          <w:rFonts w:ascii="宋体" w:hAnsi="宋体"/>
          <w:b/>
          <w:color w:val="000000"/>
          <w:sz w:val="32"/>
          <w:szCs w:val="32"/>
        </w:rPr>
      </w:pPr>
      <w:r>
        <w:rPr>
          <w:rFonts w:hint="eastAsia" w:ascii="宋体" w:hAnsi="宋体"/>
          <w:b/>
          <w:color w:val="000000"/>
          <w:sz w:val="32"/>
          <w:szCs w:val="32"/>
        </w:rPr>
        <w:t>采购项目内容及具体要求</w:t>
      </w:r>
    </w:p>
    <w:tbl>
      <w:tblPr>
        <w:tblStyle w:val="14"/>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5"/>
        <w:gridCol w:w="2305"/>
        <w:gridCol w:w="6040"/>
      </w:tblGrid>
      <w:tr w14:paraId="43260A1F">
        <w:tblPrEx>
          <w:tblLayout w:type="fixed"/>
        </w:tblPrEx>
        <w:trPr>
          <w:trHeight w:val="645" w:hRule="atLeast"/>
          <w:jc w:val="center"/>
        </w:trPr>
        <w:tc>
          <w:tcPr>
            <w:tcW w:w="855" w:type="dxa"/>
            <w:vAlign w:val="center"/>
          </w:tcPr>
          <w:p w14:paraId="07DB762A">
            <w:pPr>
              <w:jc w:val="center"/>
              <w:rPr>
                <w:rFonts w:ascii="宋体" w:hAnsi="宋体"/>
                <w:b/>
                <w:sz w:val="28"/>
                <w:szCs w:val="28"/>
              </w:rPr>
            </w:pPr>
            <w:r>
              <w:rPr>
                <w:rFonts w:hint="eastAsia" w:ascii="宋体" w:hAnsi="宋体"/>
                <w:b/>
                <w:sz w:val="28"/>
                <w:szCs w:val="28"/>
              </w:rPr>
              <w:t>序号</w:t>
            </w:r>
          </w:p>
        </w:tc>
        <w:tc>
          <w:tcPr>
            <w:tcW w:w="2305" w:type="dxa"/>
            <w:vAlign w:val="center"/>
          </w:tcPr>
          <w:p w14:paraId="1B48E14B">
            <w:pPr>
              <w:jc w:val="center"/>
              <w:rPr>
                <w:rFonts w:ascii="宋体" w:hAnsi="宋体"/>
                <w:b/>
                <w:sz w:val="28"/>
                <w:szCs w:val="28"/>
              </w:rPr>
            </w:pPr>
            <w:r>
              <w:rPr>
                <w:rFonts w:hint="eastAsia" w:ascii="宋体" w:hAnsi="宋体"/>
                <w:b/>
                <w:sz w:val="28"/>
                <w:szCs w:val="28"/>
              </w:rPr>
              <w:t>项  目</w:t>
            </w:r>
          </w:p>
        </w:tc>
        <w:tc>
          <w:tcPr>
            <w:tcW w:w="6040" w:type="dxa"/>
            <w:vAlign w:val="center"/>
          </w:tcPr>
          <w:p w14:paraId="6829D95E">
            <w:pPr>
              <w:jc w:val="center"/>
              <w:rPr>
                <w:rFonts w:ascii="宋体" w:hAnsi="宋体"/>
                <w:b/>
                <w:sz w:val="28"/>
                <w:szCs w:val="28"/>
              </w:rPr>
            </w:pPr>
            <w:r>
              <w:rPr>
                <w:rFonts w:hint="eastAsia" w:ascii="宋体" w:hAnsi="宋体"/>
                <w:b/>
                <w:sz w:val="28"/>
                <w:szCs w:val="28"/>
              </w:rPr>
              <w:t>内容及要求</w:t>
            </w:r>
          </w:p>
        </w:tc>
      </w:tr>
      <w:tr w14:paraId="6FED66A7">
        <w:tblPrEx>
          <w:tblLayout w:type="fixed"/>
        </w:tblPrEx>
        <w:trPr>
          <w:trHeight w:val="937" w:hRule="atLeast"/>
          <w:jc w:val="center"/>
        </w:trPr>
        <w:tc>
          <w:tcPr>
            <w:tcW w:w="855" w:type="dxa"/>
            <w:vAlign w:val="center"/>
          </w:tcPr>
          <w:p w14:paraId="4D77168D">
            <w:pPr>
              <w:spacing w:line="540" w:lineRule="exact"/>
              <w:jc w:val="center"/>
              <w:rPr>
                <w:rFonts w:ascii="仿宋_GB2312" w:hAnsi="仿宋" w:eastAsia="仿宋_GB2312"/>
                <w:sz w:val="28"/>
                <w:szCs w:val="28"/>
              </w:rPr>
            </w:pPr>
            <w:r>
              <w:rPr>
                <w:rFonts w:hint="eastAsia" w:ascii="仿宋_GB2312" w:hAnsi="仿宋" w:eastAsia="仿宋_GB2312"/>
                <w:sz w:val="28"/>
                <w:szCs w:val="28"/>
              </w:rPr>
              <w:t>1</w:t>
            </w:r>
          </w:p>
        </w:tc>
        <w:tc>
          <w:tcPr>
            <w:tcW w:w="2305" w:type="dxa"/>
            <w:vAlign w:val="center"/>
          </w:tcPr>
          <w:p w14:paraId="21F37B49">
            <w:pPr>
              <w:spacing w:line="540" w:lineRule="exact"/>
              <w:jc w:val="center"/>
              <w:rPr>
                <w:rFonts w:ascii="仿宋_GB2312" w:hAnsi="仿宋" w:eastAsia="仿宋_GB2312"/>
                <w:b/>
                <w:sz w:val="28"/>
                <w:szCs w:val="28"/>
              </w:rPr>
            </w:pPr>
            <w:r>
              <w:rPr>
                <w:rFonts w:hint="eastAsia" w:ascii="仿宋_GB2312" w:hAnsi="仿宋" w:eastAsia="仿宋_GB2312"/>
                <w:b/>
                <w:sz w:val="28"/>
                <w:szCs w:val="28"/>
              </w:rPr>
              <w:t>项目名称</w:t>
            </w:r>
          </w:p>
        </w:tc>
        <w:tc>
          <w:tcPr>
            <w:tcW w:w="6040" w:type="dxa"/>
            <w:vAlign w:val="center"/>
          </w:tcPr>
          <w:p w14:paraId="5BB5BF9D">
            <w:pPr>
              <w:spacing w:line="360" w:lineRule="auto"/>
              <w:jc w:val="left"/>
              <w:rPr>
                <w:rFonts w:ascii="仿宋_GB2312" w:hAnsi="仿宋" w:eastAsia="仿宋_GB2312"/>
                <w:color w:val="000000"/>
                <w:sz w:val="32"/>
                <w:szCs w:val="32"/>
              </w:rPr>
            </w:pPr>
            <w:r>
              <w:rPr>
                <w:rFonts w:hint="eastAsia" w:ascii="仿宋_GB2312" w:hAnsi="仿宋" w:eastAsia="仿宋_GB2312"/>
                <w:b/>
                <w:bCs/>
                <w:sz w:val="28"/>
                <w:szCs w:val="28"/>
              </w:rPr>
              <w:t>铝合金金属型低压铸件</w:t>
            </w:r>
          </w:p>
        </w:tc>
      </w:tr>
      <w:tr w14:paraId="4375C750">
        <w:tblPrEx>
          <w:tblLayout w:type="fixed"/>
        </w:tblPrEx>
        <w:trPr>
          <w:trHeight w:val="993" w:hRule="atLeast"/>
          <w:jc w:val="center"/>
        </w:trPr>
        <w:tc>
          <w:tcPr>
            <w:tcW w:w="855" w:type="dxa"/>
            <w:vAlign w:val="center"/>
          </w:tcPr>
          <w:p w14:paraId="7B60FB41">
            <w:pPr>
              <w:spacing w:line="540" w:lineRule="exact"/>
              <w:jc w:val="center"/>
              <w:rPr>
                <w:rFonts w:ascii="仿宋_GB2312" w:hAnsi="仿宋" w:eastAsia="仿宋_GB2312"/>
                <w:sz w:val="28"/>
                <w:szCs w:val="28"/>
              </w:rPr>
            </w:pPr>
            <w:r>
              <w:rPr>
                <w:rFonts w:hint="eastAsia" w:ascii="仿宋_GB2312" w:hAnsi="仿宋" w:eastAsia="仿宋_GB2312"/>
                <w:sz w:val="28"/>
                <w:szCs w:val="28"/>
              </w:rPr>
              <w:t>2</w:t>
            </w:r>
          </w:p>
        </w:tc>
        <w:tc>
          <w:tcPr>
            <w:tcW w:w="2305" w:type="dxa"/>
            <w:vAlign w:val="center"/>
          </w:tcPr>
          <w:p w14:paraId="5C126F0A">
            <w:pPr>
              <w:spacing w:line="540" w:lineRule="exact"/>
              <w:jc w:val="center"/>
              <w:rPr>
                <w:rFonts w:ascii="仿宋_GB2312" w:hAnsi="仿宋" w:eastAsia="仿宋_GB2312"/>
                <w:b/>
                <w:sz w:val="28"/>
                <w:szCs w:val="28"/>
              </w:rPr>
            </w:pPr>
            <w:r>
              <w:rPr>
                <w:rFonts w:hint="eastAsia" w:ascii="仿宋_GB2312" w:hAnsi="仿宋" w:eastAsia="仿宋_GB2312"/>
                <w:b/>
                <w:sz w:val="28"/>
                <w:szCs w:val="28"/>
              </w:rPr>
              <w:t>交付地点</w:t>
            </w:r>
          </w:p>
        </w:tc>
        <w:tc>
          <w:tcPr>
            <w:tcW w:w="6040" w:type="dxa"/>
            <w:vAlign w:val="center"/>
          </w:tcPr>
          <w:p w14:paraId="39EE70CB">
            <w:pPr>
              <w:spacing w:line="540" w:lineRule="exact"/>
              <w:rPr>
                <w:rFonts w:ascii="仿宋_GB2312" w:hAnsi="仿宋" w:eastAsia="仿宋_GB2312"/>
                <w:sz w:val="28"/>
                <w:szCs w:val="28"/>
              </w:rPr>
            </w:pPr>
            <w:r>
              <w:rPr>
                <w:rFonts w:hint="eastAsia" w:ascii="仿宋_GB2312" w:hAnsi="仿宋" w:eastAsia="仿宋_GB2312"/>
                <w:sz w:val="28"/>
                <w:szCs w:val="28"/>
              </w:rPr>
              <w:t>江麓机电集团有限公司</w:t>
            </w:r>
          </w:p>
        </w:tc>
      </w:tr>
      <w:tr w14:paraId="3CE9EF47">
        <w:tblPrEx>
          <w:tblLayout w:type="fixed"/>
        </w:tblPrEx>
        <w:trPr>
          <w:trHeight w:val="695" w:hRule="atLeast"/>
          <w:jc w:val="center"/>
        </w:trPr>
        <w:tc>
          <w:tcPr>
            <w:tcW w:w="855" w:type="dxa"/>
            <w:vAlign w:val="center"/>
          </w:tcPr>
          <w:p w14:paraId="5A96278A">
            <w:pPr>
              <w:spacing w:line="540" w:lineRule="exact"/>
              <w:jc w:val="center"/>
              <w:rPr>
                <w:rFonts w:ascii="仿宋_GB2312" w:hAnsi="仿宋" w:eastAsia="仿宋_GB2312"/>
                <w:sz w:val="28"/>
                <w:szCs w:val="28"/>
              </w:rPr>
            </w:pPr>
            <w:r>
              <w:rPr>
                <w:rFonts w:hint="eastAsia" w:ascii="仿宋_GB2312" w:hAnsi="仿宋" w:eastAsia="仿宋_GB2312"/>
                <w:sz w:val="28"/>
                <w:szCs w:val="28"/>
              </w:rPr>
              <w:t>3</w:t>
            </w:r>
          </w:p>
        </w:tc>
        <w:tc>
          <w:tcPr>
            <w:tcW w:w="2305" w:type="dxa"/>
            <w:vAlign w:val="center"/>
          </w:tcPr>
          <w:p w14:paraId="7B1EBD3A">
            <w:pPr>
              <w:spacing w:line="540" w:lineRule="exact"/>
              <w:jc w:val="center"/>
              <w:rPr>
                <w:rFonts w:ascii="仿宋_GB2312" w:hAnsi="仿宋" w:eastAsia="仿宋_GB2312"/>
                <w:b/>
                <w:sz w:val="28"/>
                <w:szCs w:val="28"/>
              </w:rPr>
            </w:pPr>
            <w:r>
              <w:rPr>
                <w:rFonts w:hint="eastAsia" w:ascii="仿宋_GB2312" w:hAnsi="仿宋" w:eastAsia="仿宋_GB2312"/>
                <w:b/>
                <w:sz w:val="28"/>
                <w:szCs w:val="28"/>
              </w:rPr>
              <w:t>供货范围及方式</w:t>
            </w:r>
          </w:p>
        </w:tc>
        <w:tc>
          <w:tcPr>
            <w:tcW w:w="6040" w:type="dxa"/>
            <w:vAlign w:val="center"/>
          </w:tcPr>
          <w:p w14:paraId="70A9E868">
            <w:pPr>
              <w:spacing w:line="540" w:lineRule="exact"/>
              <w:rPr>
                <w:rFonts w:hint="eastAsia" w:ascii="仿宋_GB2312" w:hAnsi="仿宋" w:eastAsia="仿宋_GB2312"/>
                <w:sz w:val="28"/>
                <w:szCs w:val="28"/>
              </w:rPr>
            </w:pPr>
            <w:r>
              <w:rPr>
                <w:rFonts w:hint="eastAsia" w:ascii="仿宋_GB2312" w:hAnsi="仿宋" w:eastAsia="仿宋_GB2312"/>
                <w:sz w:val="28"/>
                <w:szCs w:val="28"/>
              </w:rPr>
              <w:t>双方约定通过签订框架协议的形式，确定供货的范围和价格。</w:t>
            </w:r>
          </w:p>
        </w:tc>
      </w:tr>
      <w:tr w14:paraId="0657EF19">
        <w:tblPrEx>
          <w:tblLayout w:type="fixed"/>
        </w:tblPrEx>
        <w:trPr>
          <w:trHeight w:val="691" w:hRule="atLeast"/>
          <w:jc w:val="center"/>
        </w:trPr>
        <w:tc>
          <w:tcPr>
            <w:tcW w:w="855" w:type="dxa"/>
            <w:vAlign w:val="center"/>
          </w:tcPr>
          <w:p w14:paraId="717901D5">
            <w:pPr>
              <w:spacing w:line="540" w:lineRule="exact"/>
              <w:jc w:val="center"/>
              <w:rPr>
                <w:rFonts w:ascii="仿宋_GB2312" w:hAnsi="仿宋" w:eastAsia="仿宋_GB2312"/>
                <w:sz w:val="28"/>
                <w:szCs w:val="28"/>
              </w:rPr>
            </w:pPr>
            <w:r>
              <w:rPr>
                <w:rFonts w:hint="eastAsia" w:ascii="仿宋_GB2312" w:hAnsi="仿宋" w:eastAsia="仿宋_GB2312"/>
                <w:sz w:val="28"/>
                <w:szCs w:val="28"/>
              </w:rPr>
              <w:t>4</w:t>
            </w:r>
          </w:p>
        </w:tc>
        <w:tc>
          <w:tcPr>
            <w:tcW w:w="2305" w:type="dxa"/>
            <w:vAlign w:val="center"/>
          </w:tcPr>
          <w:p w14:paraId="03536E69">
            <w:pPr>
              <w:spacing w:line="540" w:lineRule="exact"/>
              <w:jc w:val="center"/>
              <w:rPr>
                <w:rFonts w:ascii="仿宋_GB2312" w:hAnsi="仿宋" w:eastAsia="仿宋_GB2312"/>
                <w:b/>
                <w:sz w:val="28"/>
                <w:szCs w:val="28"/>
              </w:rPr>
            </w:pPr>
            <w:r>
              <w:rPr>
                <w:rFonts w:hint="eastAsia" w:ascii="仿宋_GB2312" w:hAnsi="仿宋" w:eastAsia="仿宋_GB2312"/>
                <w:b/>
                <w:sz w:val="28"/>
                <w:szCs w:val="28"/>
              </w:rPr>
              <w:t>合计最高限价</w:t>
            </w:r>
          </w:p>
        </w:tc>
        <w:tc>
          <w:tcPr>
            <w:tcW w:w="6040" w:type="dxa"/>
            <w:vAlign w:val="center"/>
          </w:tcPr>
          <w:p w14:paraId="166B1107">
            <w:pPr>
              <w:spacing w:line="400" w:lineRule="exact"/>
              <w:rPr>
                <w:rFonts w:ascii="仿宋_GB2312" w:hAnsi="仿宋" w:eastAsia="仿宋_GB2312"/>
                <w:b/>
                <w:sz w:val="28"/>
                <w:szCs w:val="28"/>
              </w:rPr>
            </w:pPr>
            <w:r>
              <w:rPr>
                <w:rFonts w:hint="eastAsia" w:ascii="仿宋_GB2312" w:hAnsi="仿宋" w:eastAsia="仿宋_GB2312"/>
                <w:b/>
                <w:sz w:val="28"/>
                <w:szCs w:val="28"/>
              </w:rPr>
              <w:t>无</w:t>
            </w:r>
          </w:p>
        </w:tc>
      </w:tr>
      <w:tr w14:paraId="32C8E161">
        <w:tblPrEx>
          <w:tblLayout w:type="fixed"/>
        </w:tblPrEx>
        <w:trPr>
          <w:trHeight w:val="1411" w:hRule="atLeast"/>
          <w:jc w:val="center"/>
        </w:trPr>
        <w:tc>
          <w:tcPr>
            <w:tcW w:w="855" w:type="dxa"/>
            <w:vAlign w:val="center"/>
          </w:tcPr>
          <w:p w14:paraId="29DCE20B">
            <w:pPr>
              <w:spacing w:line="540" w:lineRule="exact"/>
              <w:jc w:val="center"/>
              <w:rPr>
                <w:rFonts w:ascii="仿宋_GB2312" w:hAnsi="仿宋" w:eastAsia="仿宋_GB2312"/>
                <w:sz w:val="28"/>
                <w:szCs w:val="28"/>
              </w:rPr>
            </w:pPr>
            <w:r>
              <w:rPr>
                <w:rFonts w:hint="eastAsia" w:ascii="仿宋_GB2312" w:hAnsi="仿宋" w:eastAsia="仿宋_GB2312"/>
                <w:sz w:val="28"/>
                <w:szCs w:val="28"/>
              </w:rPr>
              <w:t>5</w:t>
            </w:r>
          </w:p>
        </w:tc>
        <w:tc>
          <w:tcPr>
            <w:tcW w:w="2305" w:type="dxa"/>
            <w:vAlign w:val="center"/>
          </w:tcPr>
          <w:p w14:paraId="33075A6C">
            <w:pPr>
              <w:spacing w:line="400" w:lineRule="exact"/>
              <w:jc w:val="center"/>
              <w:rPr>
                <w:rFonts w:ascii="仿宋_GB2312" w:hAnsi="仿宋" w:eastAsia="仿宋_GB2312"/>
                <w:b/>
                <w:sz w:val="28"/>
                <w:szCs w:val="28"/>
              </w:rPr>
            </w:pPr>
            <w:r>
              <w:rPr>
                <w:rFonts w:hint="eastAsia" w:ascii="仿宋_GB2312" w:hAnsi="仿宋" w:eastAsia="仿宋_GB2312"/>
                <w:b/>
                <w:sz w:val="28"/>
                <w:szCs w:val="28"/>
              </w:rPr>
              <w:t>报价及</w:t>
            </w:r>
          </w:p>
          <w:p w14:paraId="598D6DD0">
            <w:pPr>
              <w:spacing w:line="400" w:lineRule="exact"/>
              <w:jc w:val="center"/>
              <w:rPr>
                <w:rFonts w:ascii="仿宋_GB2312" w:hAnsi="仿宋" w:eastAsia="仿宋_GB2312"/>
                <w:b/>
                <w:sz w:val="28"/>
                <w:szCs w:val="28"/>
              </w:rPr>
            </w:pPr>
            <w:r>
              <w:rPr>
                <w:rFonts w:hint="eastAsia" w:ascii="仿宋_GB2312" w:hAnsi="仿宋" w:eastAsia="仿宋_GB2312"/>
                <w:b/>
                <w:sz w:val="28"/>
                <w:szCs w:val="28"/>
              </w:rPr>
              <w:t>报价货币</w:t>
            </w:r>
          </w:p>
        </w:tc>
        <w:tc>
          <w:tcPr>
            <w:tcW w:w="6040" w:type="dxa"/>
            <w:vAlign w:val="center"/>
          </w:tcPr>
          <w:p w14:paraId="420AD47B">
            <w:pPr>
              <w:spacing w:line="400" w:lineRule="exact"/>
              <w:rPr>
                <w:rFonts w:hint="eastAsia" w:ascii="仿宋_GB2312" w:hAnsi="仿宋" w:eastAsia="仿宋_GB2312"/>
                <w:sz w:val="28"/>
                <w:szCs w:val="28"/>
              </w:rPr>
            </w:pPr>
            <w:r>
              <w:rPr>
                <w:rFonts w:hint="eastAsia" w:ascii="仿宋_GB2312" w:hAnsi="仿宋" w:eastAsia="仿宋_GB2312"/>
                <w:sz w:val="28"/>
                <w:szCs w:val="28"/>
              </w:rPr>
              <w:t>按铸件原材料种类（ZL101A、ZL104）分项进行报价（单位：元/吨；包含与开展服务有关的所有费用及税金）</w:t>
            </w:r>
          </w:p>
        </w:tc>
      </w:tr>
      <w:tr w14:paraId="7A693F39">
        <w:tblPrEx>
          <w:tblLayout w:type="fixed"/>
        </w:tblPrEx>
        <w:trPr>
          <w:trHeight w:val="1411" w:hRule="atLeast"/>
          <w:jc w:val="center"/>
        </w:trPr>
        <w:tc>
          <w:tcPr>
            <w:tcW w:w="855" w:type="dxa"/>
            <w:vAlign w:val="center"/>
          </w:tcPr>
          <w:p w14:paraId="045B9107">
            <w:pPr>
              <w:spacing w:line="540" w:lineRule="exact"/>
              <w:jc w:val="center"/>
              <w:rPr>
                <w:rFonts w:ascii="仿宋_GB2312" w:hAnsi="仿宋" w:eastAsia="仿宋_GB2312"/>
                <w:sz w:val="28"/>
                <w:szCs w:val="28"/>
              </w:rPr>
            </w:pPr>
            <w:r>
              <w:rPr>
                <w:rFonts w:hint="eastAsia" w:ascii="仿宋_GB2312" w:hAnsi="仿宋" w:eastAsia="仿宋_GB2312"/>
                <w:sz w:val="28"/>
                <w:szCs w:val="28"/>
              </w:rPr>
              <w:t>6</w:t>
            </w:r>
          </w:p>
        </w:tc>
        <w:tc>
          <w:tcPr>
            <w:tcW w:w="2305" w:type="dxa"/>
            <w:vAlign w:val="center"/>
          </w:tcPr>
          <w:p w14:paraId="7CCD037D">
            <w:pPr>
              <w:spacing w:line="400" w:lineRule="exact"/>
              <w:jc w:val="center"/>
              <w:rPr>
                <w:rFonts w:ascii="仿宋_GB2312" w:hAnsi="仿宋" w:eastAsia="仿宋_GB2312"/>
                <w:b/>
                <w:sz w:val="28"/>
                <w:szCs w:val="28"/>
              </w:rPr>
            </w:pPr>
            <w:r>
              <w:rPr>
                <w:rFonts w:hint="eastAsia" w:ascii="仿宋_GB2312" w:hAnsi="仿宋" w:eastAsia="仿宋_GB2312"/>
                <w:b/>
                <w:sz w:val="28"/>
                <w:szCs w:val="28"/>
              </w:rPr>
              <w:t>交货期</w:t>
            </w:r>
          </w:p>
        </w:tc>
        <w:tc>
          <w:tcPr>
            <w:tcW w:w="6040" w:type="dxa"/>
            <w:vAlign w:val="center"/>
          </w:tcPr>
          <w:p w14:paraId="5DF62391">
            <w:pPr>
              <w:spacing w:line="400" w:lineRule="exact"/>
              <w:rPr>
                <w:rFonts w:hint="eastAsia" w:ascii="仿宋_GB2312" w:hAnsi="仿宋" w:eastAsia="仿宋_GB2312"/>
                <w:sz w:val="28"/>
                <w:szCs w:val="28"/>
                <w:lang w:eastAsia="zh-CN"/>
              </w:rPr>
            </w:pPr>
            <w:r>
              <w:rPr>
                <w:rFonts w:hint="eastAsia" w:ascii="仿宋_GB2312" w:hAnsi="仿宋" w:eastAsia="仿宋_GB2312"/>
                <w:sz w:val="28"/>
                <w:szCs w:val="28"/>
                <w:lang w:eastAsia="zh-CN"/>
              </w:rPr>
              <w:t>按需方要求进行供货</w:t>
            </w:r>
          </w:p>
        </w:tc>
      </w:tr>
    </w:tbl>
    <w:p w14:paraId="06F120CA">
      <w:pPr>
        <w:spacing w:line="360" w:lineRule="auto"/>
        <w:jc w:val="center"/>
        <w:rPr>
          <w:rFonts w:ascii="宋体" w:hAnsi="宋体"/>
          <w:b/>
          <w:bCs/>
          <w:sz w:val="44"/>
          <w:szCs w:val="44"/>
        </w:rPr>
      </w:pPr>
      <w:r>
        <w:rPr>
          <w:rFonts w:ascii="宋体" w:hAnsi="宋体"/>
          <w:b/>
          <w:bCs/>
          <w:sz w:val="28"/>
          <w:szCs w:val="28"/>
        </w:rPr>
        <w:br w:type="page"/>
      </w:r>
      <w:r>
        <w:rPr>
          <w:rFonts w:hint="eastAsia" w:ascii="宋体" w:hAnsi="宋体"/>
          <w:b/>
          <w:bCs/>
          <w:sz w:val="44"/>
          <w:szCs w:val="44"/>
        </w:rPr>
        <w:t>技 术 要 求</w:t>
      </w:r>
    </w:p>
    <w:p w14:paraId="24449FA0">
      <w:pPr>
        <w:spacing w:before="120" w:line="460" w:lineRule="exact"/>
        <w:rPr>
          <w:rFonts w:ascii="宋体" w:hAnsi="宋体"/>
          <w:bCs/>
          <w:sz w:val="24"/>
        </w:rPr>
      </w:pPr>
      <w:r>
        <w:rPr>
          <w:rFonts w:hint="eastAsia" w:ascii="宋体" w:hAnsi="宋体"/>
          <w:b/>
          <w:bCs/>
          <w:sz w:val="24"/>
        </w:rPr>
        <w:t>一、</w:t>
      </w:r>
      <w:r>
        <w:rPr>
          <w:rFonts w:hint="eastAsia" w:ascii="宋体" w:hAnsi="宋体"/>
          <w:b/>
          <w:color w:val="000000"/>
          <w:spacing w:val="10"/>
          <w:sz w:val="24"/>
        </w:rPr>
        <w:t>项目</w:t>
      </w:r>
      <w:r>
        <w:rPr>
          <w:rFonts w:hint="eastAsia" w:ascii="宋体" w:hAnsi="宋体"/>
          <w:b/>
          <w:bCs/>
          <w:sz w:val="24"/>
        </w:rPr>
        <w:t>名称</w:t>
      </w:r>
      <w:r>
        <w:rPr>
          <w:rFonts w:hint="eastAsia" w:ascii="宋体" w:hAnsi="宋体"/>
          <w:bCs/>
          <w:sz w:val="24"/>
        </w:rPr>
        <w:t>：</w:t>
      </w:r>
      <w:r>
        <w:rPr>
          <w:rFonts w:hint="eastAsia" w:ascii="宋体" w:hAnsi="宋体"/>
          <w:sz w:val="24"/>
        </w:rPr>
        <w:t>铝合金金属型低压铸件二级外协</w:t>
      </w:r>
    </w:p>
    <w:p w14:paraId="2A9CCDAC">
      <w:pPr>
        <w:spacing w:line="460" w:lineRule="exact"/>
        <w:rPr>
          <w:rFonts w:ascii="宋体" w:hAnsi="宋体"/>
          <w:bCs/>
          <w:sz w:val="24"/>
        </w:rPr>
      </w:pPr>
      <w:r>
        <w:rPr>
          <w:rFonts w:hint="eastAsia" w:ascii="宋体" w:hAnsi="宋体"/>
          <w:b/>
          <w:bCs/>
          <w:sz w:val="24"/>
        </w:rPr>
        <w:t>二、项目交付地点：</w:t>
      </w:r>
      <w:r>
        <w:rPr>
          <w:rFonts w:hint="eastAsia" w:ascii="宋体" w:hAnsi="宋体"/>
          <w:bCs/>
          <w:sz w:val="24"/>
        </w:rPr>
        <w:t>江麓机电集团有限公司厂区内</w:t>
      </w:r>
    </w:p>
    <w:p w14:paraId="2A6E2760">
      <w:pPr>
        <w:spacing w:line="460" w:lineRule="exact"/>
        <w:rPr>
          <w:rFonts w:ascii="宋体" w:hAnsi="宋体"/>
          <w:b/>
          <w:bCs/>
          <w:sz w:val="24"/>
        </w:rPr>
      </w:pPr>
      <w:r>
        <w:rPr>
          <w:rFonts w:hint="eastAsia" w:ascii="宋体" w:hAnsi="宋体"/>
          <w:b/>
          <w:bCs/>
          <w:sz w:val="24"/>
        </w:rPr>
        <w:t>三、报价及报价货币：</w:t>
      </w:r>
      <w:r>
        <w:rPr>
          <w:rFonts w:hint="eastAsia" w:ascii="宋体" w:hAnsi="宋体"/>
          <w:bCs/>
          <w:sz w:val="24"/>
        </w:rPr>
        <w:t>报价货币为人民币。</w:t>
      </w:r>
    </w:p>
    <w:p w14:paraId="2DC97005">
      <w:pPr>
        <w:spacing w:line="460" w:lineRule="exact"/>
        <w:rPr>
          <w:rFonts w:ascii="宋体" w:hAnsi="宋体"/>
          <w:b/>
          <w:color w:val="000000"/>
          <w:spacing w:val="10"/>
          <w:sz w:val="24"/>
        </w:rPr>
      </w:pPr>
      <w:r>
        <w:rPr>
          <w:rFonts w:hint="eastAsia" w:ascii="宋体" w:hAnsi="宋体"/>
          <w:b/>
          <w:color w:val="000000"/>
          <w:spacing w:val="10"/>
          <w:sz w:val="24"/>
        </w:rPr>
        <w:t>四、外协</w:t>
      </w:r>
      <w:r>
        <w:rPr>
          <w:rFonts w:ascii="宋体" w:hAnsi="宋体"/>
          <w:b/>
          <w:color w:val="000000"/>
          <w:spacing w:val="10"/>
          <w:sz w:val="24"/>
        </w:rPr>
        <w:t>范围</w:t>
      </w:r>
      <w:r>
        <w:rPr>
          <w:rFonts w:hint="eastAsia" w:ascii="宋体" w:hAnsi="宋体"/>
          <w:b/>
          <w:color w:val="000000"/>
          <w:spacing w:val="10"/>
          <w:sz w:val="24"/>
        </w:rPr>
        <w:t xml:space="preserve"> </w:t>
      </w:r>
    </w:p>
    <w:p w14:paraId="27697A36">
      <w:pPr>
        <w:spacing w:line="460" w:lineRule="exact"/>
        <w:ind w:right="338" w:rightChars="161"/>
        <w:rPr>
          <w:rFonts w:ascii="Calibri" w:hAnsi="宋体" w:cs="Calibri"/>
          <w:bCs/>
          <w:sz w:val="24"/>
        </w:rPr>
      </w:pPr>
      <w:r>
        <w:rPr>
          <w:rFonts w:hint="eastAsia" w:ascii="Calibri" w:hAnsi="宋体" w:cs="Calibri"/>
          <w:bCs/>
          <w:sz w:val="24"/>
        </w:rPr>
        <w:t>1 责任条款</w:t>
      </w:r>
    </w:p>
    <w:p w14:paraId="273300BD">
      <w:pPr>
        <w:spacing w:line="460" w:lineRule="exact"/>
        <w:ind w:left="0" w:leftChars="0" w:right="338" w:rightChars="161" w:firstLine="0" w:firstLineChars="0"/>
        <w:rPr>
          <w:rFonts w:ascii="Calibri" w:hAnsi="宋体" w:cs="Calibri"/>
          <w:b/>
          <w:sz w:val="24"/>
        </w:rPr>
      </w:pPr>
      <w:r>
        <w:rPr>
          <w:rFonts w:ascii="Calibri" w:hAnsi="宋体" w:cs="Calibri"/>
          <w:sz w:val="24"/>
        </w:rPr>
        <w:t>1.1</w:t>
      </w:r>
      <w:r>
        <w:rPr>
          <w:rFonts w:hint="eastAsia" w:ascii="Calibri" w:hAnsi="宋体" w:cs="Calibri"/>
          <w:sz w:val="24"/>
        </w:rPr>
        <w:t xml:space="preserve"> </w:t>
      </w:r>
      <w:r>
        <w:rPr>
          <w:rFonts w:ascii="Calibri" w:hAnsi="宋体" w:cs="Calibri"/>
          <w:sz w:val="24"/>
        </w:rPr>
        <w:t>需方向供方提供需</w:t>
      </w:r>
      <w:r>
        <w:rPr>
          <w:rFonts w:hint="eastAsia" w:ascii="Calibri" w:hAnsi="宋体" w:cs="Calibri"/>
          <w:sz w:val="24"/>
        </w:rPr>
        <w:t>生产</w:t>
      </w:r>
      <w:r>
        <w:rPr>
          <w:rFonts w:ascii="Calibri" w:hAnsi="宋体" w:cs="Calibri"/>
          <w:sz w:val="24"/>
        </w:rPr>
        <w:t>的</w:t>
      </w:r>
      <w:r>
        <w:rPr>
          <w:rFonts w:hint="eastAsia" w:ascii="Calibri" w:hAnsi="宋体" w:cs="Calibri"/>
          <w:sz w:val="24"/>
        </w:rPr>
        <w:t>铸件</w:t>
      </w:r>
      <w:r>
        <w:rPr>
          <w:rFonts w:ascii="Calibri" w:hAnsi="宋体" w:cs="Calibri"/>
          <w:sz w:val="24"/>
        </w:rPr>
        <w:t>图纸</w:t>
      </w:r>
      <w:r>
        <w:rPr>
          <w:rFonts w:hint="eastAsia" w:ascii="Calibri" w:hAnsi="宋体" w:cs="Calibri"/>
          <w:sz w:val="24"/>
          <w:lang w:eastAsia="zh-CN"/>
        </w:rPr>
        <w:t>。</w:t>
      </w:r>
    </w:p>
    <w:p w14:paraId="453296DB">
      <w:pPr>
        <w:spacing w:line="460" w:lineRule="exact"/>
        <w:ind w:right="338" w:rightChars="161"/>
        <w:rPr>
          <w:rFonts w:hint="eastAsia" w:ascii="Calibri" w:hAnsi="宋体" w:cs="Calibri"/>
          <w:bCs/>
          <w:sz w:val="24"/>
        </w:rPr>
      </w:pPr>
      <w:r>
        <w:rPr>
          <w:rFonts w:ascii="Calibri" w:hAnsi="宋体" w:cs="Calibri"/>
          <w:bCs/>
          <w:sz w:val="24"/>
        </w:rPr>
        <w:t xml:space="preserve">1.2 </w:t>
      </w:r>
      <w:r>
        <w:rPr>
          <w:rFonts w:hint="eastAsia" w:ascii="Calibri" w:hAnsi="宋体" w:cs="Calibri"/>
          <w:bCs/>
          <w:sz w:val="24"/>
        </w:rPr>
        <w:t>供方为需方提交：合格铸件毛坯、合格证、化学成分、性能检测等证明材料。</w:t>
      </w:r>
    </w:p>
    <w:p w14:paraId="6BAAD094">
      <w:pPr>
        <w:spacing w:line="460" w:lineRule="exact"/>
        <w:ind w:right="338" w:rightChars="161"/>
        <w:rPr>
          <w:rFonts w:hint="eastAsia" w:ascii="Calibri" w:hAnsi="宋体" w:cs="Calibri"/>
          <w:bCs/>
          <w:sz w:val="24"/>
        </w:rPr>
      </w:pPr>
      <w:r>
        <w:rPr>
          <w:rFonts w:hint="eastAsia" w:ascii="Calibri" w:hAnsi="宋体" w:cs="Calibri"/>
          <w:bCs/>
          <w:sz w:val="24"/>
        </w:rPr>
        <w:t>1.3供方自合同生效之日起按合同签署的交货期向需方交付合格产品。</w:t>
      </w:r>
    </w:p>
    <w:p w14:paraId="61237208">
      <w:pPr>
        <w:spacing w:line="460" w:lineRule="exact"/>
        <w:ind w:right="338" w:rightChars="161"/>
        <w:rPr>
          <w:rFonts w:ascii="Calibri" w:hAnsi="宋体" w:cs="Calibri"/>
          <w:b/>
          <w:bCs/>
          <w:sz w:val="24"/>
        </w:rPr>
      </w:pPr>
      <w:r>
        <w:rPr>
          <w:rFonts w:hint="eastAsia" w:ascii="Calibri" w:hAnsi="宋体" w:cs="Calibri"/>
          <w:b/>
          <w:bCs/>
          <w:sz w:val="24"/>
        </w:rPr>
        <w:t>2 引用标准</w:t>
      </w:r>
    </w:p>
    <w:p w14:paraId="7C014D7E">
      <w:pPr>
        <w:spacing w:line="460" w:lineRule="exact"/>
        <w:ind w:right="338" w:rightChars="161"/>
        <w:rPr>
          <w:rFonts w:hint="eastAsia" w:ascii="Calibri" w:hAnsi="宋体" w:cs="Calibri"/>
          <w:bCs/>
          <w:sz w:val="24"/>
        </w:rPr>
      </w:pPr>
      <w:r>
        <w:rPr>
          <w:rFonts w:ascii="Calibri" w:hAnsi="宋体" w:cs="Calibri"/>
          <w:bCs/>
          <w:sz w:val="24"/>
        </w:rPr>
        <w:t>下列文件中的条款通过本</w:t>
      </w:r>
      <w:r>
        <w:rPr>
          <w:rFonts w:hint="eastAsia" w:ascii="Calibri" w:hAnsi="宋体" w:cs="Calibri"/>
          <w:bCs/>
          <w:sz w:val="24"/>
        </w:rPr>
        <w:t>文件</w:t>
      </w:r>
      <w:r>
        <w:rPr>
          <w:rFonts w:ascii="Calibri" w:hAnsi="宋体" w:cs="Calibri"/>
          <w:bCs/>
          <w:sz w:val="24"/>
        </w:rPr>
        <w:t>的引用而成为本</w:t>
      </w:r>
      <w:r>
        <w:rPr>
          <w:rFonts w:hint="eastAsia" w:ascii="Calibri" w:hAnsi="宋体" w:cs="Calibri"/>
          <w:bCs/>
          <w:sz w:val="24"/>
        </w:rPr>
        <w:t>文件</w:t>
      </w:r>
      <w:r>
        <w:rPr>
          <w:rFonts w:ascii="Calibri" w:hAnsi="宋体" w:cs="Calibri"/>
          <w:bCs/>
          <w:sz w:val="24"/>
        </w:rPr>
        <w:t>的条款。凡是注日期的引用文件，仅所注日期的版本适用于本文件。凡是不注日期的应用文件，其最新版本（包括所有的修改单）适用于本</w:t>
      </w:r>
      <w:r>
        <w:rPr>
          <w:rFonts w:hint="eastAsia" w:ascii="Calibri" w:hAnsi="宋体" w:cs="Calibri"/>
          <w:bCs/>
          <w:sz w:val="24"/>
        </w:rPr>
        <w:t>文件</w:t>
      </w:r>
      <w:r>
        <w:rPr>
          <w:rFonts w:ascii="Calibri" w:hAnsi="宋体" w:cs="Calibri"/>
          <w:bCs/>
          <w:sz w:val="24"/>
        </w:rPr>
        <w:t>。</w:t>
      </w:r>
    </w:p>
    <w:p w14:paraId="31FDF74F">
      <w:pPr>
        <w:spacing w:line="460" w:lineRule="exact"/>
        <w:ind w:right="338" w:rightChars="161"/>
        <w:rPr>
          <w:rFonts w:ascii="Calibri" w:hAnsi="宋体" w:cs="Calibri"/>
          <w:bCs/>
          <w:sz w:val="24"/>
        </w:rPr>
      </w:pPr>
      <w:r>
        <w:rPr>
          <w:rFonts w:ascii="Calibri" w:hAnsi="宋体" w:cs="Calibri"/>
          <w:bCs/>
          <w:sz w:val="24"/>
        </w:rPr>
        <w:t>GJB 9001</w:t>
      </w:r>
      <w:r>
        <w:rPr>
          <w:rFonts w:hint="eastAsia" w:ascii="Calibri" w:hAnsi="宋体" w:cs="Calibri"/>
          <w:bCs/>
          <w:sz w:val="24"/>
        </w:rPr>
        <w:t>C         质量管理体系要求</w:t>
      </w:r>
    </w:p>
    <w:p w14:paraId="3676FF98">
      <w:pPr>
        <w:spacing w:line="460" w:lineRule="exact"/>
        <w:ind w:right="338" w:rightChars="161"/>
        <w:rPr>
          <w:rFonts w:hint="eastAsia" w:ascii="Calibri" w:hAnsi="宋体" w:cs="Calibri"/>
          <w:bCs/>
          <w:sz w:val="24"/>
        </w:rPr>
      </w:pPr>
      <w:r>
        <w:rPr>
          <w:rFonts w:hint="eastAsia" w:ascii="Calibri" w:hAnsi="宋体" w:cs="Calibri"/>
          <w:bCs/>
          <w:sz w:val="24"/>
        </w:rPr>
        <w:t>GB/T1173          铸造铝合金</w:t>
      </w:r>
    </w:p>
    <w:p w14:paraId="57475997">
      <w:pPr>
        <w:spacing w:line="460" w:lineRule="exact"/>
        <w:ind w:right="338" w:rightChars="161"/>
        <w:rPr>
          <w:rFonts w:hint="eastAsia" w:ascii="Calibri" w:hAnsi="宋体" w:cs="Calibri"/>
          <w:bCs/>
          <w:sz w:val="24"/>
        </w:rPr>
      </w:pPr>
      <w:r>
        <w:rPr>
          <w:rFonts w:hint="eastAsia" w:ascii="Calibri" w:hAnsi="宋体" w:cs="Calibri"/>
          <w:bCs/>
          <w:sz w:val="24"/>
        </w:rPr>
        <w:t>GB/T4457.3        机械制图 字体</w:t>
      </w:r>
    </w:p>
    <w:p w14:paraId="5F76533E">
      <w:pPr>
        <w:spacing w:line="460" w:lineRule="exact"/>
        <w:ind w:right="338" w:rightChars="161"/>
        <w:rPr>
          <w:rFonts w:hint="eastAsia" w:ascii="Calibri" w:hAnsi="宋体" w:cs="Calibri"/>
          <w:bCs/>
          <w:sz w:val="24"/>
        </w:rPr>
      </w:pPr>
      <w:r>
        <w:rPr>
          <w:rFonts w:ascii="Calibri" w:hAnsi="宋体" w:cs="Calibri"/>
          <w:bCs/>
          <w:sz w:val="24"/>
        </w:rPr>
        <w:t xml:space="preserve">GB/T6414          </w:t>
      </w:r>
      <w:r>
        <w:rPr>
          <w:rFonts w:hint="eastAsia" w:ascii="Calibri" w:hAnsi="宋体" w:cs="Calibri"/>
          <w:bCs/>
          <w:sz w:val="24"/>
        </w:rPr>
        <w:t>铸</w:t>
      </w:r>
      <w:r>
        <w:rPr>
          <w:rFonts w:ascii="Calibri" w:hAnsi="宋体" w:cs="Calibri"/>
          <w:bCs/>
          <w:sz w:val="24"/>
        </w:rPr>
        <w:t>件尺寸公差与机械加工余量</w:t>
      </w:r>
    </w:p>
    <w:p w14:paraId="1198E236">
      <w:pPr>
        <w:spacing w:line="460" w:lineRule="exact"/>
        <w:ind w:right="338" w:rightChars="161"/>
        <w:rPr>
          <w:rFonts w:hint="eastAsia" w:ascii="Calibri" w:hAnsi="宋体" w:cs="Calibri"/>
          <w:bCs/>
          <w:sz w:val="24"/>
        </w:rPr>
      </w:pPr>
      <w:r>
        <w:rPr>
          <w:rFonts w:hint="eastAsia" w:ascii="Calibri" w:hAnsi="宋体" w:cs="Calibri"/>
          <w:bCs/>
          <w:sz w:val="24"/>
        </w:rPr>
        <w:t>GB/T9438          铝合金铸件</w:t>
      </w:r>
    </w:p>
    <w:p w14:paraId="7D44D017">
      <w:pPr>
        <w:spacing w:line="460" w:lineRule="exact"/>
        <w:ind w:right="338" w:rightChars="161"/>
        <w:rPr>
          <w:rFonts w:hint="eastAsia" w:ascii="Calibri" w:hAnsi="宋体" w:cs="Calibri"/>
          <w:bCs/>
          <w:sz w:val="24"/>
        </w:rPr>
      </w:pPr>
      <w:r>
        <w:rPr>
          <w:rFonts w:hint="eastAsia" w:ascii="Calibri" w:hAnsi="宋体" w:cs="Calibri"/>
          <w:bCs/>
          <w:sz w:val="24"/>
        </w:rPr>
        <w:t>HB6578            铝、镁合金铸件检验用标准参考射线底片</w:t>
      </w:r>
    </w:p>
    <w:p w14:paraId="227E4DCA">
      <w:pPr>
        <w:spacing w:line="460" w:lineRule="exact"/>
        <w:ind w:right="338" w:rightChars="161"/>
        <w:rPr>
          <w:rFonts w:hint="eastAsia" w:ascii="Calibri" w:hAnsi="宋体" w:cs="Calibri"/>
          <w:bCs/>
          <w:sz w:val="24"/>
        </w:rPr>
      </w:pPr>
      <w:r>
        <w:rPr>
          <w:rFonts w:hint="eastAsia" w:ascii="Calibri" w:hAnsi="宋体" w:cs="Calibri"/>
          <w:bCs/>
          <w:sz w:val="24"/>
        </w:rPr>
        <w:t>JB/T7946.1</w:t>
      </w:r>
      <w:r>
        <w:rPr>
          <w:rFonts w:hint="eastAsia" w:ascii="Calibri" w:hAnsi="宋体" w:cs="Calibri"/>
          <w:bCs/>
          <w:sz w:val="24"/>
          <w:lang w:eastAsia="zh-CN"/>
        </w:rPr>
        <w:t xml:space="preserve">          </w:t>
      </w:r>
      <w:r>
        <w:rPr>
          <w:rFonts w:hint="eastAsia" w:ascii="Calibri" w:hAnsi="宋体" w:cs="Calibri"/>
          <w:bCs/>
          <w:sz w:val="24"/>
        </w:rPr>
        <w:t>铸造铝硅合金变质</w:t>
      </w:r>
    </w:p>
    <w:p w14:paraId="107588B6">
      <w:pPr>
        <w:spacing w:line="460" w:lineRule="exact"/>
        <w:ind w:right="338" w:rightChars="161"/>
        <w:rPr>
          <w:rFonts w:ascii="Calibri" w:hAnsi="宋体" w:cs="Calibri"/>
          <w:b/>
          <w:bCs/>
          <w:sz w:val="24"/>
        </w:rPr>
      </w:pPr>
      <w:r>
        <w:rPr>
          <w:rFonts w:ascii="Calibri" w:hAnsi="宋体" w:cs="Calibri"/>
          <w:b/>
          <w:bCs/>
          <w:sz w:val="24"/>
        </w:rPr>
        <w:t xml:space="preserve">3 </w:t>
      </w:r>
      <w:r>
        <w:rPr>
          <w:rFonts w:hint="eastAsia" w:ascii="Calibri" w:hAnsi="宋体" w:cs="Calibri"/>
          <w:b/>
          <w:bCs/>
          <w:sz w:val="24"/>
        </w:rPr>
        <w:t>技术要求</w:t>
      </w:r>
    </w:p>
    <w:p w14:paraId="68157626">
      <w:pPr>
        <w:spacing w:line="460" w:lineRule="exact"/>
        <w:ind w:right="338" w:rightChars="161"/>
        <w:rPr>
          <w:rFonts w:ascii="Calibri" w:hAnsi="宋体" w:cs="Calibri"/>
          <w:bCs/>
          <w:sz w:val="24"/>
        </w:rPr>
      </w:pPr>
      <w:r>
        <w:rPr>
          <w:rFonts w:hint="eastAsia" w:ascii="Calibri" w:hAnsi="宋体" w:cs="Calibri"/>
          <w:bCs/>
          <w:sz w:val="24"/>
        </w:rPr>
        <w:t>3</w:t>
      </w:r>
      <w:r>
        <w:rPr>
          <w:rFonts w:ascii="Calibri" w:hAnsi="宋体" w:cs="Calibri"/>
          <w:bCs/>
          <w:sz w:val="24"/>
        </w:rPr>
        <w:t>.1基本要求</w:t>
      </w:r>
    </w:p>
    <w:p w14:paraId="2C93CB29">
      <w:pPr>
        <w:spacing w:line="460" w:lineRule="exact"/>
        <w:ind w:right="338" w:rightChars="161"/>
        <w:rPr>
          <w:rFonts w:ascii="Calibri" w:hAnsi="宋体" w:cs="Calibri"/>
          <w:bCs/>
          <w:sz w:val="24"/>
        </w:rPr>
      </w:pPr>
      <w:r>
        <w:rPr>
          <w:rFonts w:hint="eastAsia" w:ascii="Calibri" w:hAnsi="宋体" w:cs="Calibri"/>
          <w:bCs/>
          <w:sz w:val="24"/>
        </w:rPr>
        <w:t>3</w:t>
      </w:r>
      <w:r>
        <w:rPr>
          <w:rFonts w:ascii="Calibri" w:hAnsi="宋体" w:cs="Calibri"/>
          <w:bCs/>
          <w:sz w:val="24"/>
        </w:rPr>
        <w:t>.1.</w:t>
      </w:r>
      <w:r>
        <w:rPr>
          <w:rFonts w:hint="eastAsia" w:ascii="Calibri" w:hAnsi="宋体" w:cs="Calibri"/>
          <w:bCs/>
          <w:sz w:val="24"/>
        </w:rPr>
        <w:t>1供方向需方提交：合格铸件、合格证、理化检测复验试样和相关检测报告（理化检测报告、特殊过程确认（首批提供）、特殊过程的监视测量记录、铸件毛坯尺寸划线检测合格记录）。</w:t>
      </w:r>
    </w:p>
    <w:p w14:paraId="15636C9B">
      <w:pPr>
        <w:spacing w:line="460" w:lineRule="exact"/>
        <w:ind w:right="338" w:rightChars="161"/>
        <w:rPr>
          <w:rFonts w:hint="eastAsia" w:ascii="Calibri" w:hAnsi="宋体" w:cs="Calibri"/>
          <w:bCs/>
          <w:sz w:val="24"/>
        </w:rPr>
      </w:pPr>
      <w:r>
        <w:rPr>
          <w:rFonts w:hint="eastAsia" w:ascii="Calibri" w:hAnsi="宋体" w:cs="Calibri"/>
          <w:bCs/>
          <w:sz w:val="24"/>
        </w:rPr>
        <w:t xml:space="preserve">3.1.2 </w:t>
      </w:r>
      <w:r>
        <w:rPr>
          <w:rFonts w:ascii="Calibri" w:hAnsi="宋体" w:cs="Calibri"/>
          <w:bCs/>
          <w:sz w:val="24"/>
        </w:rPr>
        <w:t>生产用原材料必须符合相关标准。</w:t>
      </w:r>
    </w:p>
    <w:p w14:paraId="0C9BCF63">
      <w:pPr>
        <w:spacing w:line="460" w:lineRule="exact"/>
        <w:ind w:right="338" w:rightChars="161"/>
        <w:rPr>
          <w:rFonts w:ascii="Calibri" w:hAnsi="宋体" w:cs="Calibri"/>
          <w:bCs/>
          <w:sz w:val="24"/>
        </w:rPr>
      </w:pPr>
      <w:r>
        <w:rPr>
          <w:rFonts w:ascii="Calibri" w:hAnsi="宋体" w:cs="Calibri"/>
          <w:bCs/>
          <w:sz w:val="24"/>
        </w:rPr>
        <w:t>3.</w:t>
      </w:r>
      <w:r>
        <w:rPr>
          <w:rFonts w:hint="eastAsia" w:ascii="Calibri" w:hAnsi="宋体" w:cs="Calibri"/>
          <w:bCs/>
          <w:sz w:val="24"/>
        </w:rPr>
        <w:t xml:space="preserve">1.3 </w:t>
      </w:r>
      <w:r>
        <w:rPr>
          <w:rFonts w:ascii="Calibri" w:hAnsi="宋体" w:cs="Calibri"/>
          <w:bCs/>
          <w:sz w:val="24"/>
        </w:rPr>
        <w:t>供方生产中遇到的技术问题及时与需方沟通。</w:t>
      </w:r>
    </w:p>
    <w:p w14:paraId="722F4DBC">
      <w:pPr>
        <w:spacing w:line="460" w:lineRule="exact"/>
        <w:ind w:right="338" w:rightChars="161"/>
        <w:rPr>
          <w:rFonts w:hint="eastAsia" w:ascii="Calibri" w:hAnsi="宋体" w:cs="Calibri"/>
          <w:bCs/>
          <w:sz w:val="24"/>
        </w:rPr>
      </w:pPr>
      <w:r>
        <w:rPr>
          <w:rFonts w:ascii="Calibri" w:hAnsi="宋体" w:cs="Calibri"/>
          <w:bCs/>
          <w:sz w:val="24"/>
        </w:rPr>
        <w:t>3.</w:t>
      </w:r>
      <w:r>
        <w:rPr>
          <w:rFonts w:hint="eastAsia" w:ascii="Calibri" w:hAnsi="宋体" w:cs="Calibri"/>
          <w:bCs/>
          <w:sz w:val="24"/>
        </w:rPr>
        <w:t xml:space="preserve">1.4 </w:t>
      </w:r>
      <w:r>
        <w:rPr>
          <w:rFonts w:ascii="Calibri" w:hAnsi="宋体" w:cs="Calibri"/>
          <w:bCs/>
          <w:sz w:val="24"/>
        </w:rPr>
        <w:t>在工艺试生产和生产过程中，需方可对供方的生产过程随时进行监督并对产品进行抽检。</w:t>
      </w:r>
    </w:p>
    <w:p w14:paraId="2B47A24F">
      <w:pPr>
        <w:spacing w:line="460" w:lineRule="exact"/>
        <w:ind w:right="338" w:rightChars="161"/>
        <w:rPr>
          <w:rFonts w:hint="eastAsia" w:ascii="Calibri" w:hAnsi="宋体" w:cs="Calibri"/>
          <w:bCs/>
          <w:sz w:val="24"/>
        </w:rPr>
      </w:pPr>
      <w:r>
        <w:rPr>
          <w:rFonts w:hint="eastAsia" w:ascii="Calibri" w:hAnsi="宋体" w:cs="Calibri"/>
          <w:bCs/>
          <w:sz w:val="24"/>
        </w:rPr>
        <w:t>3.1.5 供方按照需方提供的铸件毛坯图开展铸件的生产。</w:t>
      </w:r>
    </w:p>
    <w:p w14:paraId="526D6C54">
      <w:pPr>
        <w:spacing w:line="460" w:lineRule="exact"/>
        <w:ind w:right="338" w:rightChars="161"/>
        <w:rPr>
          <w:rFonts w:hint="eastAsia" w:ascii="Calibri" w:hAnsi="宋体" w:cs="Calibri"/>
          <w:bCs/>
          <w:sz w:val="24"/>
        </w:rPr>
      </w:pPr>
      <w:r>
        <w:rPr>
          <w:rFonts w:hint="eastAsia" w:ascii="Calibri" w:hAnsi="宋体" w:cs="Calibri"/>
          <w:bCs/>
          <w:sz w:val="24"/>
        </w:rPr>
        <w:t>3.1.6 供方若需新制作铸造用模具，应在双方合同中予以明确，</w:t>
      </w:r>
      <w:r>
        <w:rPr>
          <w:rFonts w:ascii="Calibri" w:hAnsi="宋体" w:cs="Calibri"/>
          <w:bCs/>
          <w:sz w:val="24"/>
        </w:rPr>
        <w:t>按照需方</w:t>
      </w:r>
      <w:r>
        <w:rPr>
          <w:rFonts w:hint="eastAsia" w:ascii="Calibri" w:hAnsi="宋体" w:cs="Calibri"/>
          <w:bCs/>
          <w:sz w:val="24"/>
        </w:rPr>
        <w:t>会签</w:t>
      </w:r>
      <w:r>
        <w:rPr>
          <w:rFonts w:ascii="Calibri" w:hAnsi="宋体" w:cs="Calibri"/>
          <w:bCs/>
          <w:sz w:val="24"/>
        </w:rPr>
        <w:t>的铸件</w:t>
      </w:r>
      <w:r>
        <w:rPr>
          <w:rFonts w:hint="eastAsia" w:ascii="Calibri" w:hAnsi="宋体" w:cs="Calibri"/>
          <w:bCs/>
          <w:sz w:val="24"/>
        </w:rPr>
        <w:t>毛坯</w:t>
      </w:r>
      <w:r>
        <w:rPr>
          <w:rFonts w:ascii="Calibri" w:hAnsi="宋体" w:cs="Calibri"/>
          <w:bCs/>
          <w:sz w:val="24"/>
        </w:rPr>
        <w:t>图进行模具的设计与制造</w:t>
      </w:r>
      <w:r>
        <w:rPr>
          <w:rFonts w:hint="eastAsia" w:ascii="Calibri" w:hAnsi="宋体" w:cs="Calibri"/>
          <w:bCs/>
          <w:sz w:val="24"/>
        </w:rPr>
        <w:t>，且</w:t>
      </w:r>
      <w:r>
        <w:rPr>
          <w:rFonts w:ascii="Calibri" w:hAnsi="宋体" w:cs="Calibri"/>
          <w:bCs/>
          <w:sz w:val="24"/>
        </w:rPr>
        <w:t>需方对制造的模具具有所有权</w:t>
      </w:r>
      <w:r>
        <w:rPr>
          <w:rFonts w:hint="eastAsia" w:ascii="Calibri" w:hAnsi="宋体" w:cs="Calibri"/>
          <w:bCs/>
          <w:sz w:val="24"/>
        </w:rPr>
        <w:t>，供方</w:t>
      </w:r>
      <w:r>
        <w:rPr>
          <w:rFonts w:ascii="Calibri" w:hAnsi="宋体" w:cs="Calibri"/>
          <w:bCs/>
          <w:sz w:val="24"/>
        </w:rPr>
        <w:t>负责对模具的技术状态进行鉴定和检查。</w:t>
      </w:r>
      <w:r>
        <w:rPr>
          <w:rFonts w:hint="eastAsia" w:ascii="Calibri" w:hAnsi="宋体" w:cs="Calibri"/>
          <w:bCs/>
          <w:sz w:val="24"/>
        </w:rPr>
        <w:t>供方使用需方出借的铸造用模具时，若需对模具结构进行改动，应事先经过需方确认同意并履行相关程序。无论供方是否新制作模具，在铸件生产期间内，由供方</w:t>
      </w:r>
      <w:r>
        <w:rPr>
          <w:rFonts w:ascii="Calibri" w:hAnsi="宋体" w:cs="Calibri"/>
          <w:bCs/>
          <w:sz w:val="24"/>
        </w:rPr>
        <w:t>负责对</w:t>
      </w:r>
      <w:r>
        <w:rPr>
          <w:rFonts w:hint="eastAsia" w:ascii="Calibri" w:hAnsi="宋体" w:cs="Calibri"/>
          <w:bCs/>
          <w:sz w:val="24"/>
        </w:rPr>
        <w:t>铸造</w:t>
      </w:r>
      <w:r>
        <w:rPr>
          <w:rFonts w:ascii="Calibri" w:hAnsi="宋体" w:cs="Calibri"/>
          <w:bCs/>
          <w:sz w:val="24"/>
        </w:rPr>
        <w:t>模具进行妥善保管和维护</w:t>
      </w:r>
      <w:r>
        <w:rPr>
          <w:rFonts w:hint="eastAsia" w:ascii="Calibri" w:hAnsi="宋体" w:cs="Calibri"/>
          <w:bCs/>
          <w:sz w:val="24"/>
        </w:rPr>
        <w:t>并对模具</w:t>
      </w:r>
      <w:r>
        <w:rPr>
          <w:rFonts w:ascii="Calibri" w:hAnsi="宋体" w:cs="Calibri"/>
          <w:bCs/>
          <w:sz w:val="24"/>
        </w:rPr>
        <w:t>的技术状态进行鉴定和检查。供方对模具应进行妥善保管和维护。</w:t>
      </w:r>
    </w:p>
    <w:p w14:paraId="1D14E5FF">
      <w:pPr>
        <w:spacing w:line="460" w:lineRule="exact"/>
        <w:ind w:right="338" w:rightChars="161"/>
        <w:rPr>
          <w:rFonts w:hint="eastAsia" w:ascii="Calibri" w:hAnsi="宋体" w:cs="Calibri"/>
          <w:bCs/>
          <w:sz w:val="24"/>
        </w:rPr>
      </w:pPr>
      <w:r>
        <w:rPr>
          <w:rFonts w:hint="eastAsia" w:ascii="Calibri" w:hAnsi="宋体" w:cs="Calibri"/>
          <w:bCs/>
          <w:sz w:val="24"/>
        </w:rPr>
        <w:t>3.1.7 供方应对每种图号铸件进行样件试制，样件经需方确认合格后方可进行批量生产。</w:t>
      </w:r>
    </w:p>
    <w:p w14:paraId="18FDFF83">
      <w:pPr>
        <w:spacing w:line="460" w:lineRule="exact"/>
        <w:ind w:right="338" w:rightChars="161"/>
        <w:rPr>
          <w:rFonts w:hint="eastAsia" w:ascii="Calibri" w:hAnsi="宋体" w:cs="Calibri"/>
          <w:bCs/>
          <w:sz w:val="24"/>
        </w:rPr>
      </w:pPr>
      <w:r>
        <w:rPr>
          <w:rFonts w:hint="eastAsia" w:ascii="Calibri" w:hAnsi="宋体" w:cs="Calibri"/>
          <w:bCs/>
          <w:sz w:val="24"/>
        </w:rPr>
        <w:t>3.1.8 供方在承接需方产品任务后，未经需方书面同意，不得将任务的任何部分以任何形式转包或分包给其他第三方。</w:t>
      </w:r>
    </w:p>
    <w:p w14:paraId="6DE299A9">
      <w:pPr>
        <w:spacing w:line="460" w:lineRule="exact"/>
        <w:ind w:right="338" w:rightChars="161"/>
        <w:rPr>
          <w:rFonts w:hint="eastAsia" w:ascii="Calibri" w:hAnsi="宋体" w:cs="Calibri"/>
          <w:bCs/>
          <w:sz w:val="24"/>
        </w:rPr>
      </w:pPr>
      <w:r>
        <w:rPr>
          <w:rFonts w:hint="eastAsia" w:ascii="Calibri" w:hAnsi="宋体" w:cs="Calibri"/>
          <w:bCs/>
          <w:sz w:val="24"/>
        </w:rPr>
        <w:t>3.1.9 供方需严格保证铝合金铸件质量并按期交付。外协铸件在入厂复验、加工、装配和使用过程中因供方责任造成经济损失、延期交付、让步接收等情况时，需方有权利进行质量索赔。质量索赔按质量协议执行。</w:t>
      </w:r>
    </w:p>
    <w:p w14:paraId="301A48B9">
      <w:pPr>
        <w:spacing w:line="460" w:lineRule="exact"/>
        <w:ind w:right="338" w:rightChars="161"/>
        <w:rPr>
          <w:rFonts w:ascii="Calibri" w:hAnsi="宋体" w:cs="Calibri"/>
          <w:bCs/>
          <w:sz w:val="24"/>
        </w:rPr>
      </w:pPr>
      <w:r>
        <w:rPr>
          <w:rFonts w:hint="eastAsia" w:ascii="Calibri" w:hAnsi="宋体" w:cs="Calibri"/>
          <w:bCs/>
          <w:sz w:val="24"/>
        </w:rPr>
        <w:t>3</w:t>
      </w:r>
      <w:r>
        <w:rPr>
          <w:rFonts w:ascii="Calibri" w:hAnsi="宋体" w:cs="Calibri"/>
          <w:bCs/>
          <w:sz w:val="24"/>
        </w:rPr>
        <w:t>.2制造依据</w:t>
      </w:r>
    </w:p>
    <w:p w14:paraId="0CFE501E">
      <w:pPr>
        <w:spacing w:line="460" w:lineRule="exact"/>
        <w:ind w:right="338" w:rightChars="161"/>
        <w:rPr>
          <w:rFonts w:ascii="Calibri" w:hAnsi="宋体" w:cs="Calibri"/>
          <w:bCs/>
          <w:sz w:val="24"/>
        </w:rPr>
      </w:pPr>
      <w:r>
        <w:rPr>
          <w:rFonts w:hint="eastAsia" w:ascii="Calibri" w:hAnsi="宋体" w:cs="Calibri"/>
          <w:bCs/>
          <w:sz w:val="24"/>
        </w:rPr>
        <w:t>3</w:t>
      </w:r>
      <w:r>
        <w:rPr>
          <w:rFonts w:ascii="Calibri" w:hAnsi="宋体" w:cs="Calibri"/>
          <w:bCs/>
          <w:sz w:val="24"/>
        </w:rPr>
        <w:t xml:space="preserve">.2.1 </w:t>
      </w:r>
      <w:r>
        <w:rPr>
          <w:rFonts w:hint="eastAsia" w:ascii="Calibri" w:hAnsi="宋体" w:cs="Calibri"/>
          <w:bCs/>
          <w:sz w:val="24"/>
        </w:rPr>
        <w:t xml:space="preserve"> 附表中铸件毛坯图一份</w:t>
      </w:r>
      <w:r>
        <w:rPr>
          <w:rFonts w:ascii="Calibri" w:hAnsi="宋体" w:cs="Calibri"/>
          <w:bCs/>
          <w:sz w:val="24"/>
        </w:rPr>
        <w:t>。</w:t>
      </w:r>
    </w:p>
    <w:p w14:paraId="51CF092B">
      <w:pPr>
        <w:spacing w:line="460" w:lineRule="exact"/>
        <w:ind w:right="338" w:rightChars="161"/>
        <w:rPr>
          <w:rFonts w:hint="eastAsia" w:ascii="Calibri" w:hAnsi="宋体" w:cs="Calibri"/>
          <w:bCs/>
          <w:sz w:val="24"/>
        </w:rPr>
      </w:pPr>
      <w:r>
        <w:rPr>
          <w:rFonts w:hint="eastAsia" w:ascii="Calibri" w:hAnsi="宋体" w:cs="Calibri"/>
          <w:bCs/>
          <w:sz w:val="24"/>
        </w:rPr>
        <w:t>3</w:t>
      </w:r>
      <w:r>
        <w:rPr>
          <w:rFonts w:ascii="Calibri" w:hAnsi="宋体" w:cs="Calibri"/>
          <w:bCs/>
          <w:sz w:val="24"/>
        </w:rPr>
        <w:t>.2.2</w:t>
      </w:r>
      <w:r>
        <w:rPr>
          <w:rFonts w:hint="eastAsia" w:ascii="Calibri" w:hAnsi="宋体" w:cs="Calibri"/>
          <w:bCs/>
          <w:sz w:val="24"/>
        </w:rPr>
        <w:t xml:space="preserve">  相关铸件验收技术条件一份</w:t>
      </w:r>
      <w:r>
        <w:rPr>
          <w:rFonts w:ascii="Calibri" w:hAnsi="宋体" w:cs="Calibri"/>
          <w:bCs/>
          <w:sz w:val="24"/>
        </w:rPr>
        <w:t>。</w:t>
      </w:r>
    </w:p>
    <w:p w14:paraId="0052A024">
      <w:pPr>
        <w:spacing w:line="460" w:lineRule="exact"/>
        <w:ind w:right="338" w:rightChars="161"/>
        <w:rPr>
          <w:rFonts w:hint="eastAsia" w:ascii="Calibri" w:hAnsi="宋体" w:cs="Calibri"/>
          <w:b/>
          <w:bCs/>
          <w:sz w:val="24"/>
        </w:rPr>
      </w:pPr>
      <w:r>
        <w:rPr>
          <w:rFonts w:hint="eastAsia" w:ascii="Calibri" w:hAnsi="宋体" w:cs="Calibri"/>
          <w:b/>
          <w:bCs/>
          <w:sz w:val="24"/>
        </w:rPr>
        <w:t>4 铸造生产过程控制要求</w:t>
      </w:r>
    </w:p>
    <w:p w14:paraId="42AB49D6">
      <w:pPr>
        <w:spacing w:line="460" w:lineRule="exact"/>
        <w:ind w:right="338" w:rightChars="161"/>
        <w:rPr>
          <w:rFonts w:ascii="Calibri" w:hAnsi="宋体" w:cs="Calibri"/>
          <w:bCs/>
          <w:sz w:val="24"/>
        </w:rPr>
      </w:pPr>
      <w:r>
        <w:rPr>
          <w:rFonts w:hint="eastAsia" w:ascii="Calibri" w:hAnsi="宋体" w:cs="Calibri"/>
          <w:bCs/>
          <w:sz w:val="24"/>
        </w:rPr>
        <w:t xml:space="preserve">4.1 </w:t>
      </w:r>
      <w:r>
        <w:rPr>
          <w:rFonts w:ascii="Calibri" w:hAnsi="宋体" w:cs="Calibri"/>
          <w:bCs/>
          <w:sz w:val="24"/>
        </w:rPr>
        <w:t>供方生产中遇到的技术问题及时与需方沟通。在工艺试生产和生产过程中，需方可对供方的工艺生产过程随时进行监督并对产品进行抽检。</w:t>
      </w:r>
    </w:p>
    <w:p w14:paraId="17D211AA">
      <w:pPr>
        <w:spacing w:line="460" w:lineRule="exact"/>
        <w:ind w:right="338" w:rightChars="161"/>
        <w:rPr>
          <w:rFonts w:ascii="Calibri" w:hAnsi="宋体" w:cs="Calibri"/>
          <w:bCs/>
          <w:sz w:val="24"/>
        </w:rPr>
      </w:pPr>
      <w:r>
        <w:rPr>
          <w:rFonts w:hint="eastAsia" w:ascii="Calibri" w:hAnsi="宋体" w:cs="Calibri"/>
          <w:bCs/>
          <w:sz w:val="24"/>
        </w:rPr>
        <w:t xml:space="preserve">4.2 </w:t>
      </w:r>
      <w:r>
        <w:rPr>
          <w:rFonts w:ascii="Calibri" w:hAnsi="宋体" w:cs="Calibri"/>
          <w:bCs/>
          <w:sz w:val="24"/>
        </w:rPr>
        <w:t>生产用原材料必须符合相关标准</w:t>
      </w:r>
      <w:r>
        <w:rPr>
          <w:rFonts w:hint="eastAsia" w:ascii="Calibri" w:hAnsi="宋体" w:cs="Calibri"/>
          <w:bCs/>
          <w:sz w:val="24"/>
        </w:rPr>
        <w:t>，若需方需要，</w:t>
      </w:r>
      <w:r>
        <w:rPr>
          <w:rFonts w:ascii="Calibri" w:hAnsi="宋体" w:cs="Calibri"/>
          <w:bCs/>
          <w:sz w:val="24"/>
        </w:rPr>
        <w:t>供方</w:t>
      </w:r>
      <w:r>
        <w:rPr>
          <w:rFonts w:hint="eastAsia" w:ascii="Calibri" w:hAnsi="宋体" w:cs="Calibri"/>
          <w:bCs/>
          <w:sz w:val="24"/>
        </w:rPr>
        <w:t>应配合提供</w:t>
      </w:r>
      <w:r>
        <w:rPr>
          <w:rFonts w:ascii="Calibri" w:hAnsi="宋体" w:cs="Calibri"/>
          <w:bCs/>
          <w:sz w:val="24"/>
        </w:rPr>
        <w:t>所用原材料</w:t>
      </w:r>
      <w:r>
        <w:rPr>
          <w:rFonts w:hint="eastAsia" w:ascii="Calibri" w:hAnsi="宋体" w:cs="Calibri"/>
          <w:bCs/>
          <w:sz w:val="24"/>
        </w:rPr>
        <w:t>的</w:t>
      </w:r>
      <w:r>
        <w:rPr>
          <w:rFonts w:ascii="Calibri" w:hAnsi="宋体" w:cs="Calibri"/>
          <w:bCs/>
          <w:sz w:val="24"/>
        </w:rPr>
        <w:t>检验合格证及化学成分检测报告。供方生产过程中的开炉报告、温度控制记录等原始记录保存期为</w:t>
      </w:r>
      <w:r>
        <w:rPr>
          <w:rFonts w:hint="eastAsia" w:ascii="Calibri" w:hAnsi="宋体" w:cs="Calibri"/>
          <w:bCs/>
          <w:sz w:val="24"/>
        </w:rPr>
        <w:t>十</w:t>
      </w:r>
      <w:r>
        <w:rPr>
          <w:rFonts w:ascii="Calibri" w:hAnsi="宋体" w:cs="Calibri"/>
          <w:bCs/>
          <w:sz w:val="24"/>
        </w:rPr>
        <w:t>年，需方有权随时进行抽查。</w:t>
      </w:r>
    </w:p>
    <w:p w14:paraId="25F2180D">
      <w:pPr>
        <w:spacing w:line="460" w:lineRule="exact"/>
        <w:ind w:right="338" w:rightChars="161"/>
        <w:rPr>
          <w:rFonts w:hint="eastAsia" w:ascii="Calibri" w:hAnsi="宋体" w:cs="Calibri"/>
          <w:bCs/>
          <w:sz w:val="24"/>
        </w:rPr>
      </w:pPr>
      <w:r>
        <w:rPr>
          <w:rFonts w:hint="eastAsia" w:ascii="Calibri" w:hAnsi="宋体" w:cs="Calibri"/>
          <w:bCs/>
          <w:sz w:val="24"/>
        </w:rPr>
        <w:t>4.3 炉料使用要求。供方应提供每个熔炼炉次的炉料配方（含原材料批次、回炉料比例）复印件，原件留存备查。</w:t>
      </w:r>
    </w:p>
    <w:p w14:paraId="28754251">
      <w:pPr>
        <w:spacing w:line="460" w:lineRule="exact"/>
        <w:ind w:right="338" w:rightChars="161"/>
        <w:rPr>
          <w:rFonts w:hint="eastAsia" w:ascii="Calibri" w:hAnsi="宋体" w:cs="Calibri"/>
          <w:bCs/>
          <w:sz w:val="24"/>
        </w:rPr>
      </w:pPr>
      <w:r>
        <w:rPr>
          <w:rFonts w:hint="eastAsia" w:ascii="Calibri" w:hAnsi="宋体" w:cs="Calibri"/>
          <w:bCs/>
          <w:sz w:val="24"/>
        </w:rPr>
        <w:t>4.4 同熔炼炉次生产的铸件毛坯、检测试样应进行同炉批热处理。</w:t>
      </w:r>
    </w:p>
    <w:p w14:paraId="255C5004">
      <w:pPr>
        <w:spacing w:line="460" w:lineRule="exact"/>
        <w:ind w:right="338" w:rightChars="161"/>
        <w:rPr>
          <w:rFonts w:ascii="Calibri" w:hAnsi="宋体" w:cs="Calibri"/>
          <w:b/>
          <w:bCs/>
          <w:sz w:val="24"/>
        </w:rPr>
      </w:pPr>
      <w:r>
        <w:rPr>
          <w:rFonts w:hint="eastAsia" w:ascii="Calibri" w:hAnsi="宋体" w:cs="Calibri"/>
          <w:b/>
          <w:bCs/>
          <w:sz w:val="24"/>
        </w:rPr>
        <w:t>5 铸件技术要求</w:t>
      </w:r>
    </w:p>
    <w:p w14:paraId="1D6F33CC">
      <w:pPr>
        <w:spacing w:line="460" w:lineRule="exact"/>
        <w:ind w:right="338" w:rightChars="161"/>
        <w:rPr>
          <w:rFonts w:hint="eastAsia" w:ascii="Calibri" w:hAnsi="宋体" w:cs="Calibri"/>
          <w:bCs/>
          <w:sz w:val="24"/>
        </w:rPr>
      </w:pPr>
      <w:r>
        <w:rPr>
          <w:rFonts w:hint="eastAsia" w:ascii="Calibri" w:hAnsi="宋体" w:cs="Calibri"/>
          <w:bCs/>
          <w:sz w:val="24"/>
        </w:rPr>
        <w:t xml:space="preserve">5.1 </w:t>
      </w:r>
      <w:r>
        <w:rPr>
          <w:rFonts w:ascii="Calibri" w:hAnsi="宋体" w:cs="Calibri"/>
          <w:bCs/>
          <w:sz w:val="24"/>
        </w:rPr>
        <w:t>铸件成分</w:t>
      </w:r>
      <w:r>
        <w:rPr>
          <w:rFonts w:hint="eastAsia" w:ascii="Calibri" w:hAnsi="宋体" w:cs="Calibri"/>
          <w:bCs/>
          <w:sz w:val="24"/>
        </w:rPr>
        <w:t>、内部质量及力学性能</w:t>
      </w:r>
      <w:r>
        <w:rPr>
          <w:rFonts w:ascii="Calibri" w:hAnsi="宋体" w:cs="Calibri"/>
          <w:bCs/>
          <w:sz w:val="24"/>
        </w:rPr>
        <w:t>要求</w:t>
      </w:r>
    </w:p>
    <w:p w14:paraId="4E05DFEF">
      <w:pPr>
        <w:spacing w:line="460" w:lineRule="exact"/>
        <w:ind w:right="338" w:rightChars="161"/>
        <w:rPr>
          <w:rFonts w:hint="eastAsia" w:ascii="Calibri" w:hAnsi="宋体" w:cs="Calibri"/>
          <w:bCs/>
          <w:sz w:val="24"/>
        </w:rPr>
      </w:pPr>
      <w:r>
        <w:rPr>
          <w:rFonts w:hint="eastAsia" w:ascii="Calibri" w:hAnsi="宋体" w:cs="Calibri"/>
          <w:bCs/>
          <w:sz w:val="24"/>
        </w:rPr>
        <w:t xml:space="preserve">5.1.1 </w:t>
      </w:r>
      <w:r>
        <w:rPr>
          <w:rFonts w:ascii="Calibri" w:hAnsi="宋体" w:cs="Calibri"/>
          <w:bCs/>
          <w:sz w:val="24"/>
        </w:rPr>
        <w:t>供方应按照</w:t>
      </w:r>
      <w:r>
        <w:rPr>
          <w:rFonts w:hint="eastAsia" w:ascii="Calibri" w:hAnsi="宋体" w:cs="Calibri"/>
          <w:bCs/>
          <w:sz w:val="24"/>
        </w:rPr>
        <w:t>毛坯</w:t>
      </w:r>
      <w:r>
        <w:rPr>
          <w:rFonts w:ascii="Calibri" w:hAnsi="宋体" w:cs="Calibri"/>
          <w:bCs/>
          <w:sz w:val="24"/>
        </w:rPr>
        <w:t>图</w:t>
      </w:r>
      <w:r>
        <w:rPr>
          <w:rFonts w:hint="eastAsia" w:ascii="Calibri" w:hAnsi="宋体" w:cs="Calibri"/>
          <w:bCs/>
          <w:sz w:val="24"/>
        </w:rPr>
        <w:t>中的</w:t>
      </w:r>
      <w:r>
        <w:rPr>
          <w:rFonts w:ascii="Calibri" w:hAnsi="宋体" w:cs="Calibri"/>
          <w:bCs/>
          <w:sz w:val="24"/>
        </w:rPr>
        <w:t>相关</w:t>
      </w:r>
      <w:r>
        <w:rPr>
          <w:rFonts w:hint="eastAsia" w:ascii="Calibri" w:hAnsi="宋体" w:cs="Calibri"/>
          <w:bCs/>
          <w:sz w:val="24"/>
        </w:rPr>
        <w:t>制造</w:t>
      </w:r>
      <w:r>
        <w:rPr>
          <w:rFonts w:ascii="Calibri" w:hAnsi="宋体" w:cs="Calibri"/>
          <w:bCs/>
          <w:sz w:val="24"/>
        </w:rPr>
        <w:t>标准规定对铸件进行化学成分检验</w:t>
      </w:r>
      <w:r>
        <w:rPr>
          <w:rFonts w:hint="eastAsia" w:ascii="Calibri" w:hAnsi="宋体" w:cs="Calibri"/>
          <w:bCs/>
          <w:sz w:val="24"/>
        </w:rPr>
        <w:t>、内部质量及力学性能检验。化学成分、力学性能及检测过程应符合GB/T1173《铸造铝合金》、GB/T9438《铝合金铸件》的相关规定。图纸中有特殊要求的按特殊要求执行。</w:t>
      </w:r>
    </w:p>
    <w:p w14:paraId="67F897A5">
      <w:pPr>
        <w:spacing w:line="460" w:lineRule="exact"/>
        <w:ind w:right="338" w:rightChars="161"/>
        <w:rPr>
          <w:rFonts w:hint="eastAsia" w:ascii="Calibri" w:hAnsi="宋体" w:cs="Calibri"/>
          <w:bCs/>
          <w:sz w:val="24"/>
        </w:rPr>
      </w:pPr>
      <w:r>
        <w:rPr>
          <w:rFonts w:hint="eastAsia" w:ascii="Calibri" w:hAnsi="宋体" w:cs="Calibri"/>
          <w:bCs/>
          <w:sz w:val="24"/>
        </w:rPr>
        <w:t>5.1.2 供方需提供铸件的每件</w:t>
      </w:r>
      <w:r>
        <w:rPr>
          <w:rFonts w:ascii="Calibri" w:hAnsi="宋体" w:cs="Calibri"/>
          <w:bCs/>
          <w:sz w:val="24"/>
        </w:rPr>
        <w:t>X</w:t>
      </w:r>
      <w:r>
        <w:rPr>
          <w:rFonts w:hint="eastAsia" w:ascii="Calibri" w:hAnsi="宋体" w:cs="Calibri"/>
          <w:bCs/>
          <w:sz w:val="24"/>
        </w:rPr>
        <w:t>射线探伤报告，每生产批次（每熔炼炉次）化学成分、力学性能检测报告单。</w:t>
      </w:r>
    </w:p>
    <w:p w14:paraId="5A326D30">
      <w:pPr>
        <w:spacing w:line="460" w:lineRule="exact"/>
        <w:ind w:right="338" w:rightChars="161"/>
        <w:rPr>
          <w:rFonts w:ascii="Calibri" w:hAnsi="宋体" w:cs="Calibri"/>
          <w:bCs/>
          <w:sz w:val="24"/>
        </w:rPr>
      </w:pPr>
      <w:r>
        <w:rPr>
          <w:rFonts w:hint="eastAsia" w:ascii="Calibri" w:hAnsi="宋体" w:cs="Calibri"/>
          <w:bCs/>
          <w:sz w:val="24"/>
        </w:rPr>
        <w:t>5.2 铸件毛坯的几何形状、尺寸公差和加工余量</w:t>
      </w:r>
    </w:p>
    <w:p w14:paraId="7441433E">
      <w:pPr>
        <w:spacing w:line="460" w:lineRule="exact"/>
        <w:ind w:right="338" w:rightChars="161"/>
        <w:rPr>
          <w:rFonts w:hint="eastAsia" w:ascii="Calibri" w:hAnsi="宋体" w:cs="Calibri"/>
          <w:bCs/>
          <w:sz w:val="24"/>
        </w:rPr>
      </w:pPr>
      <w:r>
        <w:rPr>
          <w:rFonts w:hint="eastAsia" w:ascii="Calibri" w:hAnsi="宋体" w:cs="Calibri"/>
          <w:bCs/>
          <w:sz w:val="24"/>
        </w:rPr>
        <w:t>5.2.1 铸件的几何形状、尺寸公差应符合毛坯图要求；未注铸件尺寸公差应优于GB/T6414中CT10级要求，同时要满足加工、装配要求。</w:t>
      </w:r>
    </w:p>
    <w:p w14:paraId="41508D1A">
      <w:pPr>
        <w:spacing w:line="460" w:lineRule="exact"/>
        <w:ind w:right="338" w:rightChars="161"/>
        <w:rPr>
          <w:rFonts w:hint="eastAsia" w:ascii="Calibri" w:hAnsi="宋体" w:cs="Calibri"/>
          <w:bCs/>
          <w:sz w:val="24"/>
        </w:rPr>
      </w:pPr>
      <w:r>
        <w:rPr>
          <w:rFonts w:hint="eastAsia" w:ascii="Calibri" w:hAnsi="宋体" w:cs="Calibri"/>
          <w:bCs/>
          <w:sz w:val="24"/>
        </w:rPr>
        <w:t>5.2.2 供方需提供首件铸造毛坯的划线检查合格记录，并至少每生产50件重新进行划线检查并提交合格记录。铸造模具发生修模并改变了铸件毛坯尺寸时需重新提供划线检测合格记录。</w:t>
      </w:r>
    </w:p>
    <w:p w14:paraId="64EC0F78">
      <w:pPr>
        <w:spacing w:line="460" w:lineRule="exact"/>
        <w:ind w:right="338" w:rightChars="161"/>
        <w:rPr>
          <w:rFonts w:ascii="Calibri" w:hAnsi="宋体" w:cs="Calibri"/>
          <w:bCs/>
          <w:sz w:val="24"/>
        </w:rPr>
      </w:pPr>
      <w:r>
        <w:rPr>
          <w:rFonts w:hint="eastAsia" w:ascii="Calibri" w:hAnsi="宋体" w:cs="Calibri"/>
          <w:bCs/>
          <w:sz w:val="24"/>
        </w:rPr>
        <w:t>5.3 铸件毛坯质量</w:t>
      </w:r>
    </w:p>
    <w:p w14:paraId="53FDA124">
      <w:pPr>
        <w:spacing w:line="460" w:lineRule="exact"/>
        <w:ind w:right="338" w:rightChars="161"/>
        <w:rPr>
          <w:rFonts w:hint="eastAsia" w:ascii="Calibri" w:hAnsi="宋体" w:cs="Calibri"/>
          <w:bCs/>
          <w:sz w:val="24"/>
        </w:rPr>
      </w:pPr>
      <w:r>
        <w:rPr>
          <w:rFonts w:hint="eastAsia" w:ascii="Calibri" w:hAnsi="宋体" w:cs="Calibri"/>
          <w:bCs/>
          <w:sz w:val="24"/>
        </w:rPr>
        <w:t>5.3.1 铸件表面质量及内部质量应符合毛坯图中的</w:t>
      </w:r>
      <w:r>
        <w:rPr>
          <w:rFonts w:ascii="Calibri" w:hAnsi="宋体" w:cs="Calibri"/>
          <w:bCs/>
          <w:sz w:val="24"/>
        </w:rPr>
        <w:t>相关</w:t>
      </w:r>
      <w:r>
        <w:rPr>
          <w:rFonts w:hint="eastAsia" w:ascii="Calibri" w:hAnsi="宋体" w:cs="Calibri"/>
          <w:bCs/>
          <w:sz w:val="24"/>
        </w:rPr>
        <w:t>制造</w:t>
      </w:r>
      <w:r>
        <w:rPr>
          <w:rFonts w:ascii="Calibri" w:hAnsi="宋体" w:cs="Calibri"/>
          <w:bCs/>
          <w:sz w:val="24"/>
        </w:rPr>
        <w:t>标准</w:t>
      </w:r>
      <w:r>
        <w:rPr>
          <w:rFonts w:hint="eastAsia" w:ascii="Calibri" w:hAnsi="宋体" w:cs="Calibri"/>
          <w:bCs/>
          <w:sz w:val="24"/>
        </w:rPr>
        <w:t>及专项验收要求的（包括技术条件）的规定。</w:t>
      </w:r>
    </w:p>
    <w:p w14:paraId="63D711C3">
      <w:pPr>
        <w:spacing w:line="460" w:lineRule="exact"/>
        <w:ind w:right="338" w:rightChars="161"/>
        <w:rPr>
          <w:rFonts w:hint="eastAsia" w:ascii="Calibri" w:hAnsi="宋体" w:cs="Calibri"/>
          <w:bCs/>
          <w:sz w:val="24"/>
        </w:rPr>
      </w:pPr>
      <w:r>
        <w:rPr>
          <w:rFonts w:hint="eastAsia" w:ascii="Calibri" w:hAnsi="宋体" w:cs="Calibri"/>
          <w:bCs/>
          <w:sz w:val="24"/>
        </w:rPr>
        <w:t>5.3.2 铸件</w:t>
      </w:r>
      <w:r>
        <w:rPr>
          <w:rFonts w:ascii="Calibri" w:hAnsi="宋体" w:cs="Calibri"/>
          <w:bCs/>
          <w:sz w:val="24"/>
        </w:rPr>
        <w:t>应无影响其力学性能的缩孔、缩松、气孔、裂纹等缺陷。</w:t>
      </w:r>
    </w:p>
    <w:p w14:paraId="251E3548">
      <w:pPr>
        <w:spacing w:line="460" w:lineRule="exact"/>
        <w:ind w:right="338" w:rightChars="161"/>
        <w:rPr>
          <w:rFonts w:ascii="Calibri" w:hAnsi="宋体" w:cs="Calibri"/>
          <w:bCs/>
          <w:sz w:val="24"/>
        </w:rPr>
      </w:pPr>
      <w:r>
        <w:rPr>
          <w:rFonts w:hint="eastAsia" w:ascii="Calibri" w:hAnsi="宋体" w:cs="Calibri"/>
          <w:bCs/>
          <w:sz w:val="24"/>
        </w:rPr>
        <w:t>5.3.3 铸件的修补方法按照GB/T9438-2013中4.7要求执行，同一处的焊补次数不超过3次，铸件应在热处理前补焊修补，若铸件在热处理之后焊补的须按原状态进行热处理，补焊区表面应光滑，并圆滑过渡到母材上，铸件补焊区表面不应存在裂纹、未焊透、未熔合、焊瘤、烧穿及弧坑等缺陷，凡经焊补的铸件应在焊补处作标记，以备检查。</w:t>
      </w:r>
    </w:p>
    <w:p w14:paraId="663F2A78">
      <w:pPr>
        <w:spacing w:line="460" w:lineRule="exact"/>
        <w:ind w:right="338" w:rightChars="161"/>
        <w:rPr>
          <w:rFonts w:hint="eastAsia" w:ascii="Calibri" w:hAnsi="宋体" w:cs="Calibri"/>
          <w:bCs/>
          <w:sz w:val="24"/>
        </w:rPr>
      </w:pPr>
      <w:r>
        <w:rPr>
          <w:rFonts w:hint="eastAsia" w:ascii="Calibri" w:hAnsi="宋体" w:cs="Calibri"/>
          <w:bCs/>
          <w:sz w:val="24"/>
        </w:rPr>
        <w:t>5.3.4 内部质量检验由供方采用X射线照相的方法检验，内部针孔、气孔、疏松等缺陷评级按GB/T9438-2013的规定执行，并向需方提供X射线检测报告，其他相关资料（包括X射线底片及影像）留存备查。检测报告单和证明文件应能说明产品为检测合格状态。</w:t>
      </w:r>
    </w:p>
    <w:p w14:paraId="7E68D3D7">
      <w:pPr>
        <w:spacing w:line="460" w:lineRule="exact"/>
        <w:ind w:right="338" w:rightChars="161"/>
        <w:rPr>
          <w:rFonts w:hint="eastAsia" w:ascii="Calibri" w:hAnsi="宋体" w:cs="Calibri"/>
          <w:bCs/>
          <w:sz w:val="24"/>
        </w:rPr>
      </w:pPr>
      <w:r>
        <w:rPr>
          <w:rFonts w:hint="eastAsia" w:ascii="Calibri" w:hAnsi="宋体" w:cs="Calibri"/>
          <w:bCs/>
          <w:sz w:val="24"/>
        </w:rPr>
        <w:t>5.3.5 铸件清理干净，不应有毛刺、飞边、铸瘤。铸件表面不允许有冷隔、裂纹、缩孔和穿透性疏松及穿透性夹渣等缺陷。铸件上作为加工基准所用的部位应平整。</w:t>
      </w:r>
    </w:p>
    <w:p w14:paraId="4E2B036C">
      <w:pPr>
        <w:spacing w:line="460" w:lineRule="exact"/>
        <w:ind w:right="338" w:rightChars="161"/>
        <w:rPr>
          <w:rFonts w:hint="eastAsia" w:ascii="Calibri" w:hAnsi="宋体" w:cs="Calibri"/>
          <w:bCs/>
          <w:sz w:val="24"/>
        </w:rPr>
      </w:pPr>
      <w:r>
        <w:rPr>
          <w:rFonts w:hint="eastAsia" w:ascii="Calibri" w:hAnsi="宋体" w:cs="Calibri"/>
          <w:bCs/>
          <w:sz w:val="24"/>
        </w:rPr>
        <w:t>5.3.6 铸件毛坯皆需进行抛丸处理。</w:t>
      </w:r>
    </w:p>
    <w:p w14:paraId="4540428E">
      <w:pPr>
        <w:spacing w:line="460" w:lineRule="exact"/>
        <w:ind w:right="338" w:rightChars="161"/>
        <w:rPr>
          <w:rFonts w:hint="eastAsia" w:ascii="Calibri" w:hAnsi="宋体" w:cs="Calibri"/>
          <w:bCs/>
          <w:sz w:val="24"/>
        </w:rPr>
      </w:pPr>
      <w:r>
        <w:rPr>
          <w:rFonts w:hint="eastAsia" w:ascii="Calibri" w:hAnsi="宋体" w:cs="Calibri"/>
          <w:bCs/>
          <w:sz w:val="24"/>
        </w:rPr>
        <w:t>5.3.7 铸件表面粗糙度应符合</w:t>
      </w:r>
      <w:r>
        <w:rPr>
          <w:rFonts w:ascii="Calibri" w:hAnsi="宋体" w:cs="Calibri"/>
          <w:bCs/>
          <w:sz w:val="24"/>
        </w:rPr>
        <w:t>GB/T 6060.1-</w:t>
      </w:r>
      <w:r>
        <w:rPr>
          <w:rFonts w:hint="eastAsia" w:ascii="Calibri" w:hAnsi="宋体" w:cs="Calibri"/>
          <w:bCs/>
          <w:sz w:val="24"/>
        </w:rPr>
        <w:t>2018的规定，非加工表面外形表面粗糙度</w:t>
      </w:r>
      <w:r>
        <w:rPr>
          <w:rFonts w:ascii="Calibri" w:hAnsi="宋体" w:cs="Calibri"/>
          <w:bCs/>
          <w:sz w:val="24"/>
        </w:rPr>
        <w:t>Ra</w:t>
      </w:r>
      <w:r>
        <w:rPr>
          <w:rFonts w:hint="eastAsia" w:ascii="Calibri" w:hAnsi="宋体" w:cs="Calibri"/>
          <w:bCs/>
          <w:sz w:val="24"/>
        </w:rPr>
        <w:t>12.5～</w:t>
      </w:r>
      <w:r>
        <w:rPr>
          <w:rFonts w:ascii="Calibri" w:hAnsi="宋体" w:cs="Calibri"/>
          <w:bCs/>
          <w:sz w:val="24"/>
        </w:rPr>
        <w:t>Ra</w:t>
      </w:r>
      <w:r>
        <w:rPr>
          <w:rFonts w:hint="eastAsia" w:ascii="Calibri" w:hAnsi="宋体" w:cs="Calibri"/>
          <w:bCs/>
          <w:sz w:val="24"/>
        </w:rPr>
        <w:t>25。</w:t>
      </w:r>
    </w:p>
    <w:p w14:paraId="49909648">
      <w:pPr>
        <w:spacing w:line="460" w:lineRule="exact"/>
        <w:ind w:right="338" w:rightChars="161"/>
        <w:rPr>
          <w:rFonts w:hint="eastAsia" w:ascii="Calibri" w:hAnsi="宋体" w:cs="Calibri"/>
          <w:bCs/>
          <w:sz w:val="24"/>
        </w:rPr>
      </w:pPr>
      <w:r>
        <w:rPr>
          <w:rFonts w:hint="eastAsia" w:ascii="Calibri" w:hAnsi="宋体" w:cs="Calibri"/>
          <w:bCs/>
          <w:sz w:val="24"/>
        </w:rPr>
        <w:t>5.3.8 非加工表面上的浇冒口残留清理至与铸件表面平齐，表面粗糙度</w:t>
      </w:r>
      <w:r>
        <w:rPr>
          <w:rFonts w:ascii="Calibri" w:hAnsi="宋体" w:cs="Calibri"/>
          <w:bCs/>
          <w:sz w:val="24"/>
        </w:rPr>
        <w:t>Ra</w:t>
      </w:r>
      <w:r>
        <w:rPr>
          <w:rFonts w:hint="eastAsia" w:ascii="Calibri" w:hAnsi="宋体" w:cs="Calibri"/>
          <w:bCs/>
          <w:sz w:val="24"/>
        </w:rPr>
        <w:t>值不大于25。加工表面上的浇冒残留量不应高出铸件表面</w:t>
      </w:r>
      <w:r>
        <w:rPr>
          <w:rFonts w:ascii="Calibri" w:hAnsi="宋体" w:cs="Calibri"/>
          <w:bCs/>
          <w:sz w:val="24"/>
        </w:rPr>
        <w:t>3mm</w:t>
      </w:r>
      <w:r>
        <w:rPr>
          <w:rFonts w:hint="eastAsia" w:ascii="Calibri" w:hAnsi="宋体" w:cs="Calibri"/>
          <w:bCs/>
          <w:sz w:val="24"/>
        </w:rPr>
        <w:t>，且不影响</w:t>
      </w:r>
      <w:r>
        <w:rPr>
          <w:rFonts w:ascii="Calibri" w:hAnsi="宋体" w:cs="Calibri"/>
          <w:bCs/>
          <w:sz w:val="24"/>
        </w:rPr>
        <w:t>X</w:t>
      </w:r>
      <w:r>
        <w:rPr>
          <w:rFonts w:hint="eastAsia" w:ascii="Calibri" w:hAnsi="宋体" w:cs="Calibri"/>
          <w:bCs/>
          <w:sz w:val="24"/>
        </w:rPr>
        <w:t>射线检查。</w:t>
      </w:r>
    </w:p>
    <w:p w14:paraId="06A047FC">
      <w:pPr>
        <w:spacing w:line="460" w:lineRule="exact"/>
        <w:ind w:right="338" w:rightChars="161"/>
        <w:rPr>
          <w:rFonts w:hint="eastAsia" w:ascii="Calibri" w:hAnsi="宋体" w:cs="Calibri"/>
          <w:bCs/>
          <w:sz w:val="24"/>
        </w:rPr>
      </w:pPr>
      <w:r>
        <w:rPr>
          <w:rFonts w:hint="eastAsia" w:ascii="Calibri" w:hAnsi="宋体" w:cs="Calibri"/>
          <w:bCs/>
          <w:sz w:val="24"/>
        </w:rPr>
        <w:t>5.4 铸件毛坯标识。铸件应有清晰的铸件批号标识，批号按供方编号原则在非加工表面上铸出或打印，要求清晰明了、不能有损铸件质量且具备批次可追溯性。批号标识方式为“厂家代号–年份（后两位）–熔炼炉号”，厂家代号由需方编制提供。标识字形应符合GB/T4457.3且不小于5号字，字体凸出不超过2mm、下凹不超过1mm，不允许有中文汉字印记，图纸或专项技术条件中有特殊规定的按特殊规定执行。</w:t>
      </w:r>
    </w:p>
    <w:p w14:paraId="7EF4C694">
      <w:pPr>
        <w:spacing w:line="460" w:lineRule="exact"/>
        <w:ind w:right="338" w:rightChars="161"/>
        <w:rPr>
          <w:rFonts w:hint="eastAsia" w:ascii="Calibri" w:hAnsi="宋体" w:cs="Calibri"/>
          <w:bCs/>
          <w:sz w:val="24"/>
        </w:rPr>
      </w:pPr>
      <w:r>
        <w:rPr>
          <w:rFonts w:hint="eastAsia" w:ascii="Calibri" w:hAnsi="宋体" w:cs="Calibri"/>
          <w:bCs/>
          <w:sz w:val="24"/>
        </w:rPr>
        <w:t>5.5 变质效果。供方在生产铝硅合金铸件时（ZL101、</w:t>
      </w:r>
      <w:r>
        <w:rPr>
          <w:rFonts w:hint="eastAsia" w:ascii="Calibri" w:hAnsi="宋体" w:cs="Calibri"/>
          <w:bCs/>
          <w:sz w:val="24"/>
          <w:lang w:eastAsia="zh-CN"/>
        </w:rPr>
        <w:t>ZL</w:t>
      </w:r>
      <w:r>
        <w:rPr>
          <w:rFonts w:hint="eastAsia" w:ascii="Calibri" w:hAnsi="宋体" w:cs="Calibri"/>
          <w:bCs/>
          <w:sz w:val="24"/>
        </w:rPr>
        <w:t>104、ZL1</w:t>
      </w:r>
      <w:r>
        <w:rPr>
          <w:rFonts w:hint="eastAsia" w:ascii="Calibri" w:hAnsi="宋体" w:cs="Calibri"/>
          <w:bCs/>
          <w:sz w:val="24"/>
          <w:lang w:eastAsia="zh-CN"/>
        </w:rPr>
        <w:t>01</w:t>
      </w:r>
      <w:r>
        <w:rPr>
          <w:rFonts w:hint="eastAsia" w:ascii="Calibri" w:hAnsi="宋体" w:cs="Calibri"/>
          <w:bCs/>
          <w:sz w:val="24"/>
        </w:rPr>
        <w:t>A、Z</w:t>
      </w:r>
      <w:r>
        <w:rPr>
          <w:rFonts w:hint="eastAsia" w:ascii="Calibri" w:hAnsi="宋体" w:cs="Calibri"/>
          <w:bCs/>
          <w:sz w:val="24"/>
          <w:lang w:eastAsia="zh-CN"/>
        </w:rPr>
        <w:t>L114</w:t>
      </w:r>
      <w:r>
        <w:rPr>
          <w:rFonts w:hint="eastAsia" w:ascii="Calibri" w:hAnsi="宋体" w:cs="Calibri"/>
          <w:bCs/>
          <w:sz w:val="24"/>
        </w:rPr>
        <w:t>A等），应对每熔炼炉的变质效果进行检查，其结果应复合 JB/T7946.1变质正常的要求。</w:t>
      </w:r>
    </w:p>
    <w:p w14:paraId="2313E478">
      <w:pPr>
        <w:spacing w:line="460" w:lineRule="exact"/>
        <w:ind w:right="338" w:rightChars="161"/>
        <w:rPr>
          <w:rFonts w:ascii="Calibri" w:hAnsi="宋体" w:cs="Calibri"/>
          <w:b/>
          <w:bCs/>
          <w:sz w:val="24"/>
        </w:rPr>
      </w:pPr>
      <w:r>
        <w:rPr>
          <w:rFonts w:hint="eastAsia" w:ascii="Calibri" w:hAnsi="宋体" w:cs="Calibri"/>
          <w:b/>
          <w:bCs/>
          <w:sz w:val="24"/>
        </w:rPr>
        <w:t>6 特殊过程确认与监视测量</w:t>
      </w:r>
    </w:p>
    <w:p w14:paraId="13A4F3DB">
      <w:pPr>
        <w:spacing w:line="460" w:lineRule="exact"/>
        <w:ind w:right="338" w:rightChars="161"/>
        <w:rPr>
          <w:rFonts w:hint="eastAsia" w:ascii="Calibri" w:hAnsi="宋体" w:cs="Calibri"/>
          <w:bCs/>
          <w:sz w:val="24"/>
        </w:rPr>
      </w:pPr>
      <w:r>
        <w:rPr>
          <w:rFonts w:hint="eastAsia" w:ascii="Calibri" w:hAnsi="宋体" w:cs="Calibri"/>
          <w:bCs/>
          <w:sz w:val="24"/>
        </w:rPr>
        <w:t>6.1 特殊过程确认。铸造、热处理过程为特殊过程，首次交验产品时供方需向需方提供生产过程的特殊过程确认，此后每五年需再次确认；当工艺方法、参数发生改变时需需方会签，并提交特殊过程确认。特殊过程的确认要求，包括：</w:t>
      </w:r>
      <w:r>
        <w:rPr>
          <w:rFonts w:ascii="Calibri" w:hAnsi="宋体" w:cs="Calibri"/>
          <w:bCs/>
          <w:sz w:val="24"/>
        </w:rPr>
        <w:t xml:space="preserve"> GJB 9001</w:t>
      </w:r>
      <w:r>
        <w:rPr>
          <w:rFonts w:hint="eastAsia" w:ascii="Calibri" w:hAnsi="宋体" w:cs="Calibri"/>
          <w:bCs/>
          <w:sz w:val="24"/>
        </w:rPr>
        <w:t>C</w:t>
      </w:r>
      <w:r>
        <w:rPr>
          <w:rFonts w:ascii="Calibri" w:hAnsi="宋体" w:cs="Calibri"/>
          <w:bCs/>
          <w:sz w:val="24"/>
        </w:rPr>
        <w:t>中规定的要求和相关的准则、程序和方法。</w:t>
      </w:r>
      <w:r>
        <w:rPr>
          <w:rFonts w:hint="eastAsia" w:ascii="Calibri" w:hAnsi="宋体" w:cs="Calibri"/>
          <w:bCs/>
          <w:sz w:val="24"/>
        </w:rPr>
        <w:t>同种材质、同种方法提供一份即可。记录格式可参照需方模板制定，也可按供方标准执行，但须包含操作人员资格鉴定、设备认可、工艺鉴定等内容。</w:t>
      </w:r>
    </w:p>
    <w:p w14:paraId="34B538C5">
      <w:pPr>
        <w:spacing w:line="460" w:lineRule="exact"/>
        <w:ind w:right="338" w:rightChars="161"/>
        <w:rPr>
          <w:rFonts w:hint="eastAsia" w:ascii="Calibri" w:hAnsi="宋体" w:cs="Calibri"/>
          <w:bCs/>
          <w:sz w:val="24"/>
        </w:rPr>
      </w:pPr>
      <w:r>
        <w:rPr>
          <w:rFonts w:hint="eastAsia" w:ascii="Calibri" w:hAnsi="宋体" w:cs="Calibri"/>
          <w:bCs/>
          <w:sz w:val="24"/>
        </w:rPr>
        <w:t>6.2 特殊过程的监视测量。铸件生产过程中，供方须对铸造、热处理工序及工艺参数进行过程控制，并有完整的过程监视及测量记录，记录内容包括但不限于：造型过程记录、炉料配方（含原材料批次、回炉料比例）、熔炼和浇注过程记录、热处理过程记录等。各生产批次产品的铸造、热处理过程记录复印件随产品一同交付，原件留存备查。</w:t>
      </w:r>
    </w:p>
    <w:p w14:paraId="1CFF2019">
      <w:pPr>
        <w:spacing w:line="460" w:lineRule="exact"/>
        <w:ind w:right="338" w:rightChars="161"/>
        <w:rPr>
          <w:rFonts w:hint="eastAsia" w:ascii="Calibri" w:hAnsi="宋体" w:cs="Calibri"/>
          <w:bCs/>
          <w:sz w:val="24"/>
        </w:rPr>
      </w:pPr>
      <w:r>
        <w:rPr>
          <w:rFonts w:hint="eastAsia" w:ascii="Calibri" w:hAnsi="宋体" w:cs="Calibri"/>
          <w:bCs/>
          <w:sz w:val="24"/>
        </w:rPr>
        <w:t>6.3 风险管控项的监视测量。供方应对需方列出的风险点进行重点管控，在生产相关产品时进行监视测量并填写记录本，记录本由需方提供。记录复印件随产品一同交付，原件留存备查。</w:t>
      </w:r>
    </w:p>
    <w:p w14:paraId="43E0DDD7">
      <w:pPr>
        <w:spacing w:line="460" w:lineRule="exact"/>
        <w:ind w:right="338" w:rightChars="161"/>
        <w:rPr>
          <w:rFonts w:hint="eastAsia" w:ascii="Calibri" w:hAnsi="宋体" w:cs="Calibri"/>
          <w:b/>
          <w:bCs/>
          <w:sz w:val="24"/>
        </w:rPr>
      </w:pPr>
      <w:r>
        <w:rPr>
          <w:rFonts w:hint="eastAsia" w:ascii="Calibri" w:hAnsi="宋体" w:cs="Calibri"/>
          <w:b/>
          <w:bCs/>
          <w:sz w:val="24"/>
        </w:rPr>
        <w:t>7 产品验收和交付</w:t>
      </w:r>
    </w:p>
    <w:p w14:paraId="2AC93066">
      <w:pPr>
        <w:spacing w:line="460" w:lineRule="exact"/>
        <w:ind w:right="338" w:rightChars="161"/>
        <w:rPr>
          <w:rFonts w:hint="eastAsia" w:ascii="Calibri" w:hAnsi="宋体" w:cs="Calibri"/>
          <w:bCs/>
          <w:sz w:val="24"/>
        </w:rPr>
      </w:pPr>
      <w:r>
        <w:rPr>
          <w:rFonts w:hint="eastAsia" w:ascii="Calibri" w:hAnsi="宋体" w:cs="Calibri"/>
          <w:bCs/>
          <w:sz w:val="24"/>
        </w:rPr>
        <w:t>7.1 质量证明文件齐套性要求</w:t>
      </w:r>
    </w:p>
    <w:p w14:paraId="59BCB88F">
      <w:pPr>
        <w:spacing w:line="460" w:lineRule="exact"/>
        <w:ind w:right="338" w:rightChars="161"/>
        <w:rPr>
          <w:rFonts w:hint="eastAsia" w:ascii="Calibri" w:hAnsi="宋体" w:cs="Calibri"/>
          <w:bCs/>
          <w:sz w:val="24"/>
        </w:rPr>
      </w:pPr>
      <w:r>
        <w:rPr>
          <w:rFonts w:hint="eastAsia" w:ascii="Calibri" w:hAnsi="宋体" w:cs="Calibri"/>
          <w:bCs/>
          <w:sz w:val="24"/>
        </w:rPr>
        <w:t>每验收批产品应有供方检验部门签发的各生产批次产品合格证，其上注明：铸件图号、数量、材料牌号、交验日期、供应状态、投产批号。质量证明文件：理化检测报告、铸件毛坯尺寸划线检测合格记录（首件、每间隔50件）、X射线探伤报告等证明文件。具体要求见下表：</w:t>
      </w:r>
    </w:p>
    <w:p w14:paraId="3641C8C8">
      <w:pPr>
        <w:spacing w:line="460" w:lineRule="exact"/>
        <w:ind w:right="338" w:rightChars="161"/>
        <w:rPr>
          <w:rFonts w:hint="eastAsia" w:ascii="Calibri" w:hAnsi="宋体" w:cs="Calibri"/>
          <w:bCs/>
          <w:sz w:val="24"/>
        </w:rPr>
      </w:pPr>
      <w:r>
        <w:rPr>
          <w:rFonts w:hint="eastAsia" w:ascii="Calibri" w:hAnsi="宋体" w:cs="Calibri"/>
          <w:bCs/>
          <w:sz w:val="24"/>
        </w:rPr>
        <w:t>表1   齐套性清单</w:t>
      </w:r>
    </w:p>
    <w:tbl>
      <w:tblPr>
        <w:tblStyle w:val="14"/>
        <w:tblW w:w="5000" w:type="pct"/>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2660"/>
        <w:gridCol w:w="1697"/>
        <w:gridCol w:w="4075"/>
      </w:tblGrid>
      <w:tr w14:paraId="5D604EB6">
        <w:tblPrEx>
          <w:tblLayout w:type="fixed"/>
        </w:tblPrEx>
        <w:trPr>
          <w:trHeight w:val="510" w:hRule="atLeast"/>
          <w:jc w:val="center"/>
        </w:trPr>
        <w:tc>
          <w:tcPr>
            <w:tcW w:w="854" w:type="dxa"/>
            <w:vAlign w:val="center"/>
          </w:tcPr>
          <w:p w14:paraId="06DEC5F0">
            <w:pPr>
              <w:spacing w:line="460" w:lineRule="exact"/>
              <w:ind w:right="338" w:rightChars="161"/>
              <w:rPr>
                <w:rFonts w:ascii="Calibri" w:hAnsi="宋体" w:cs="Calibri"/>
                <w:bCs/>
                <w:sz w:val="24"/>
              </w:rPr>
            </w:pPr>
            <w:r>
              <w:rPr>
                <w:rFonts w:hint="eastAsia" w:ascii="Calibri" w:hAnsi="宋体" w:cs="Calibri"/>
                <w:bCs/>
                <w:sz w:val="24"/>
              </w:rPr>
              <w:t>序号</w:t>
            </w:r>
          </w:p>
        </w:tc>
        <w:tc>
          <w:tcPr>
            <w:tcW w:w="2660" w:type="dxa"/>
            <w:vAlign w:val="center"/>
          </w:tcPr>
          <w:p w14:paraId="757232CE">
            <w:pPr>
              <w:spacing w:line="460" w:lineRule="exact"/>
              <w:ind w:right="338" w:rightChars="161"/>
              <w:rPr>
                <w:rFonts w:ascii="Calibri" w:hAnsi="宋体" w:cs="Calibri"/>
                <w:bCs/>
                <w:sz w:val="24"/>
              </w:rPr>
            </w:pPr>
            <w:r>
              <w:rPr>
                <w:rFonts w:hint="eastAsia" w:ascii="Calibri" w:hAnsi="宋体" w:cs="Calibri"/>
                <w:bCs/>
                <w:sz w:val="24"/>
              </w:rPr>
              <w:t>名      称</w:t>
            </w:r>
          </w:p>
        </w:tc>
        <w:tc>
          <w:tcPr>
            <w:tcW w:w="1697" w:type="dxa"/>
            <w:vAlign w:val="center"/>
          </w:tcPr>
          <w:p w14:paraId="3FAE9319">
            <w:pPr>
              <w:spacing w:line="460" w:lineRule="exact"/>
              <w:ind w:right="338" w:rightChars="161"/>
              <w:rPr>
                <w:rFonts w:ascii="Calibri" w:hAnsi="宋体" w:cs="Calibri"/>
                <w:bCs/>
                <w:sz w:val="24"/>
              </w:rPr>
            </w:pPr>
            <w:r>
              <w:rPr>
                <w:rFonts w:hint="eastAsia" w:ascii="Calibri" w:hAnsi="宋体" w:cs="Calibri"/>
                <w:bCs/>
                <w:sz w:val="24"/>
              </w:rPr>
              <w:t>数  量</w:t>
            </w:r>
          </w:p>
        </w:tc>
        <w:tc>
          <w:tcPr>
            <w:tcW w:w="4075" w:type="dxa"/>
            <w:vAlign w:val="center"/>
          </w:tcPr>
          <w:p w14:paraId="04374768">
            <w:pPr>
              <w:spacing w:line="460" w:lineRule="exact"/>
              <w:ind w:right="338" w:rightChars="161"/>
              <w:rPr>
                <w:rFonts w:ascii="Calibri" w:hAnsi="宋体" w:cs="Calibri"/>
                <w:bCs/>
                <w:sz w:val="24"/>
              </w:rPr>
            </w:pPr>
            <w:r>
              <w:rPr>
                <w:rFonts w:hint="eastAsia" w:ascii="Calibri" w:hAnsi="宋体" w:cs="Calibri"/>
                <w:bCs/>
                <w:sz w:val="24"/>
              </w:rPr>
              <w:t>主要内容</w:t>
            </w:r>
          </w:p>
        </w:tc>
      </w:tr>
      <w:tr w14:paraId="1A86E151">
        <w:tblPrEx>
          <w:tblLayout w:type="fixed"/>
        </w:tblPrEx>
        <w:trPr>
          <w:trHeight w:val="510" w:hRule="atLeast"/>
          <w:jc w:val="center"/>
        </w:trPr>
        <w:tc>
          <w:tcPr>
            <w:tcW w:w="854" w:type="dxa"/>
            <w:vAlign w:val="center"/>
          </w:tcPr>
          <w:p w14:paraId="6CD995BF">
            <w:pPr>
              <w:spacing w:line="460" w:lineRule="exact"/>
              <w:ind w:right="338" w:rightChars="161"/>
              <w:rPr>
                <w:rFonts w:ascii="Calibri" w:hAnsi="宋体" w:cs="Calibri"/>
                <w:bCs/>
                <w:sz w:val="24"/>
              </w:rPr>
            </w:pPr>
            <w:r>
              <w:rPr>
                <w:rFonts w:hint="eastAsia" w:ascii="Calibri" w:hAnsi="宋体" w:cs="Calibri"/>
                <w:bCs/>
                <w:sz w:val="24"/>
              </w:rPr>
              <w:t>1</w:t>
            </w:r>
          </w:p>
        </w:tc>
        <w:tc>
          <w:tcPr>
            <w:tcW w:w="2660" w:type="dxa"/>
            <w:vAlign w:val="center"/>
          </w:tcPr>
          <w:p w14:paraId="6C5AEF71">
            <w:pPr>
              <w:spacing w:line="460" w:lineRule="exact"/>
              <w:ind w:right="338" w:rightChars="161"/>
              <w:rPr>
                <w:rFonts w:ascii="Calibri" w:hAnsi="宋体" w:cs="Calibri"/>
                <w:bCs/>
                <w:sz w:val="24"/>
              </w:rPr>
            </w:pPr>
            <w:r>
              <w:rPr>
                <w:rFonts w:hint="eastAsia" w:ascii="Calibri" w:hAnsi="宋体" w:cs="Calibri"/>
                <w:bCs/>
                <w:sz w:val="24"/>
              </w:rPr>
              <w:t>合格证</w:t>
            </w:r>
          </w:p>
        </w:tc>
        <w:tc>
          <w:tcPr>
            <w:tcW w:w="1697" w:type="dxa"/>
            <w:vAlign w:val="center"/>
          </w:tcPr>
          <w:p w14:paraId="6252CE49">
            <w:pPr>
              <w:spacing w:line="460" w:lineRule="exact"/>
              <w:ind w:right="338" w:rightChars="161"/>
              <w:rPr>
                <w:rFonts w:ascii="Calibri" w:hAnsi="宋体" w:cs="Calibri"/>
                <w:bCs/>
                <w:sz w:val="24"/>
              </w:rPr>
            </w:pPr>
            <w:r>
              <w:rPr>
                <w:rFonts w:hint="eastAsia" w:ascii="Calibri" w:hAnsi="宋体" w:cs="Calibri"/>
                <w:bCs/>
                <w:sz w:val="24"/>
              </w:rPr>
              <w:t>每验收批</w:t>
            </w:r>
          </w:p>
        </w:tc>
        <w:tc>
          <w:tcPr>
            <w:tcW w:w="4075" w:type="dxa"/>
            <w:vAlign w:val="center"/>
          </w:tcPr>
          <w:p w14:paraId="1E523700">
            <w:pPr>
              <w:spacing w:line="460" w:lineRule="exact"/>
              <w:ind w:right="338" w:rightChars="161"/>
              <w:rPr>
                <w:rFonts w:ascii="Calibri" w:hAnsi="宋体" w:cs="Calibri"/>
                <w:bCs/>
                <w:sz w:val="24"/>
              </w:rPr>
            </w:pPr>
            <w:r>
              <w:rPr>
                <w:rFonts w:hint="eastAsia" w:ascii="Calibri" w:hAnsi="宋体" w:cs="Calibri"/>
                <w:bCs/>
                <w:sz w:val="24"/>
              </w:rPr>
              <w:t>各生产批次产品的图号、数量、材料牌号、交验日期、供应状态、投产批号。</w:t>
            </w:r>
          </w:p>
        </w:tc>
      </w:tr>
      <w:tr w14:paraId="5AF82F64">
        <w:tblPrEx>
          <w:tblLayout w:type="fixed"/>
        </w:tblPrEx>
        <w:trPr>
          <w:trHeight w:val="510" w:hRule="atLeast"/>
          <w:jc w:val="center"/>
        </w:trPr>
        <w:tc>
          <w:tcPr>
            <w:tcW w:w="854" w:type="dxa"/>
            <w:vAlign w:val="center"/>
          </w:tcPr>
          <w:p w14:paraId="3353F1A0">
            <w:pPr>
              <w:spacing w:line="460" w:lineRule="exact"/>
              <w:ind w:right="338" w:rightChars="161"/>
              <w:rPr>
                <w:rFonts w:hint="eastAsia" w:ascii="Calibri" w:hAnsi="宋体" w:cs="Calibri"/>
                <w:bCs/>
                <w:sz w:val="24"/>
              </w:rPr>
            </w:pPr>
            <w:r>
              <w:rPr>
                <w:rFonts w:hint="eastAsia" w:ascii="Calibri" w:hAnsi="宋体" w:cs="Calibri"/>
                <w:bCs/>
                <w:sz w:val="24"/>
              </w:rPr>
              <w:t>2</w:t>
            </w:r>
          </w:p>
        </w:tc>
        <w:tc>
          <w:tcPr>
            <w:tcW w:w="2660" w:type="dxa"/>
            <w:vAlign w:val="center"/>
          </w:tcPr>
          <w:p w14:paraId="7A7939A9">
            <w:pPr>
              <w:spacing w:line="460" w:lineRule="exact"/>
              <w:ind w:right="338" w:rightChars="161"/>
              <w:rPr>
                <w:rFonts w:ascii="Calibri" w:hAnsi="宋体" w:cs="Calibri"/>
                <w:bCs/>
                <w:sz w:val="24"/>
              </w:rPr>
            </w:pPr>
            <w:r>
              <w:rPr>
                <w:rFonts w:hint="eastAsia" w:ascii="Calibri" w:hAnsi="宋体" w:cs="Calibri"/>
                <w:bCs/>
                <w:sz w:val="24"/>
              </w:rPr>
              <w:t>特殊过程确认</w:t>
            </w:r>
          </w:p>
        </w:tc>
        <w:tc>
          <w:tcPr>
            <w:tcW w:w="1697" w:type="dxa"/>
            <w:vAlign w:val="center"/>
          </w:tcPr>
          <w:p w14:paraId="42B30AC7">
            <w:pPr>
              <w:spacing w:line="460" w:lineRule="exact"/>
              <w:ind w:right="338" w:rightChars="161"/>
              <w:rPr>
                <w:rFonts w:ascii="Calibri" w:hAnsi="宋体" w:cs="Calibri"/>
                <w:bCs/>
                <w:sz w:val="24"/>
              </w:rPr>
            </w:pPr>
            <w:r>
              <w:rPr>
                <w:rFonts w:hint="eastAsia" w:ascii="Calibri" w:hAnsi="宋体" w:cs="Calibri"/>
                <w:bCs/>
                <w:sz w:val="24"/>
              </w:rPr>
              <w:t>首批</w:t>
            </w:r>
          </w:p>
        </w:tc>
        <w:tc>
          <w:tcPr>
            <w:tcW w:w="4075" w:type="dxa"/>
            <w:vAlign w:val="center"/>
          </w:tcPr>
          <w:p w14:paraId="54E6B0A6">
            <w:pPr>
              <w:spacing w:line="460" w:lineRule="exact"/>
              <w:ind w:right="338" w:rightChars="161"/>
              <w:rPr>
                <w:rFonts w:ascii="Calibri" w:hAnsi="宋体" w:cs="Calibri"/>
                <w:bCs/>
                <w:sz w:val="24"/>
              </w:rPr>
            </w:pPr>
            <w:r>
              <w:rPr>
                <w:rFonts w:hint="eastAsia" w:ascii="Calibri" w:hAnsi="宋体" w:cs="Calibri"/>
                <w:bCs/>
                <w:sz w:val="24"/>
              </w:rPr>
              <w:t>铸造、热处理过程。具体见第六条第1款。</w:t>
            </w:r>
          </w:p>
        </w:tc>
      </w:tr>
      <w:tr w14:paraId="6CE29888">
        <w:tblPrEx>
          <w:tblLayout w:type="fixed"/>
        </w:tblPrEx>
        <w:trPr>
          <w:trHeight w:val="533" w:hRule="atLeast"/>
          <w:jc w:val="center"/>
        </w:trPr>
        <w:tc>
          <w:tcPr>
            <w:tcW w:w="854" w:type="dxa"/>
            <w:vAlign w:val="center"/>
          </w:tcPr>
          <w:p w14:paraId="2B019807">
            <w:pPr>
              <w:spacing w:line="460" w:lineRule="exact"/>
              <w:ind w:right="338" w:rightChars="161"/>
              <w:rPr>
                <w:rFonts w:hint="eastAsia" w:ascii="Calibri" w:hAnsi="宋体" w:cs="Calibri"/>
                <w:bCs/>
                <w:sz w:val="24"/>
              </w:rPr>
            </w:pPr>
            <w:r>
              <w:rPr>
                <w:rFonts w:hint="eastAsia" w:ascii="Calibri" w:hAnsi="宋体" w:cs="Calibri"/>
                <w:bCs/>
                <w:sz w:val="24"/>
              </w:rPr>
              <w:t>3</w:t>
            </w:r>
          </w:p>
        </w:tc>
        <w:tc>
          <w:tcPr>
            <w:tcW w:w="2660" w:type="dxa"/>
            <w:vAlign w:val="center"/>
          </w:tcPr>
          <w:p w14:paraId="35444ADF">
            <w:pPr>
              <w:spacing w:line="460" w:lineRule="exact"/>
              <w:ind w:right="338" w:rightChars="161"/>
              <w:rPr>
                <w:rFonts w:ascii="Calibri" w:hAnsi="宋体" w:cs="Calibri"/>
                <w:bCs/>
                <w:sz w:val="24"/>
              </w:rPr>
            </w:pPr>
            <w:r>
              <w:rPr>
                <w:rFonts w:hint="eastAsia" w:ascii="Calibri" w:hAnsi="宋体" w:cs="Calibri"/>
                <w:bCs/>
                <w:sz w:val="24"/>
              </w:rPr>
              <w:t>特殊过程的监视测量记录复印件</w:t>
            </w:r>
          </w:p>
        </w:tc>
        <w:tc>
          <w:tcPr>
            <w:tcW w:w="1697" w:type="dxa"/>
            <w:vAlign w:val="center"/>
          </w:tcPr>
          <w:p w14:paraId="20247BA5">
            <w:pPr>
              <w:spacing w:line="460" w:lineRule="exact"/>
              <w:ind w:right="338" w:rightChars="161"/>
              <w:rPr>
                <w:rFonts w:ascii="Calibri" w:hAnsi="宋体" w:cs="Calibri"/>
                <w:bCs/>
                <w:sz w:val="24"/>
              </w:rPr>
            </w:pPr>
            <w:r>
              <w:rPr>
                <w:rFonts w:hint="eastAsia" w:ascii="Calibri" w:hAnsi="宋体" w:cs="Calibri"/>
                <w:bCs/>
                <w:sz w:val="24"/>
              </w:rPr>
              <w:t>每验收批</w:t>
            </w:r>
          </w:p>
        </w:tc>
        <w:tc>
          <w:tcPr>
            <w:tcW w:w="4075" w:type="dxa"/>
            <w:vAlign w:val="center"/>
          </w:tcPr>
          <w:p w14:paraId="638A9B22">
            <w:pPr>
              <w:spacing w:line="460" w:lineRule="exact"/>
              <w:ind w:right="338" w:rightChars="161"/>
              <w:rPr>
                <w:rFonts w:ascii="Calibri" w:hAnsi="宋体" w:cs="Calibri"/>
                <w:bCs/>
                <w:sz w:val="24"/>
              </w:rPr>
            </w:pPr>
            <w:r>
              <w:rPr>
                <w:rFonts w:hint="eastAsia" w:ascii="Calibri" w:hAnsi="宋体" w:cs="Calibri"/>
                <w:bCs/>
                <w:sz w:val="24"/>
              </w:rPr>
              <w:t>各生产批次产品铸造、热处理过程的控制参数。具体见6.2。</w:t>
            </w:r>
          </w:p>
        </w:tc>
      </w:tr>
      <w:tr w14:paraId="76FA8FD1">
        <w:tblPrEx>
          <w:tblLayout w:type="fixed"/>
        </w:tblPrEx>
        <w:trPr>
          <w:trHeight w:val="533" w:hRule="atLeast"/>
          <w:jc w:val="center"/>
        </w:trPr>
        <w:tc>
          <w:tcPr>
            <w:tcW w:w="854" w:type="dxa"/>
            <w:vAlign w:val="center"/>
          </w:tcPr>
          <w:p w14:paraId="6CD5189A">
            <w:pPr>
              <w:spacing w:line="460" w:lineRule="exact"/>
              <w:ind w:right="338" w:rightChars="161"/>
              <w:rPr>
                <w:rFonts w:ascii="Calibri" w:hAnsi="宋体" w:cs="Calibri"/>
                <w:bCs/>
                <w:sz w:val="24"/>
              </w:rPr>
            </w:pPr>
            <w:r>
              <w:rPr>
                <w:rFonts w:hint="eastAsia" w:ascii="Calibri" w:hAnsi="宋体" w:cs="Calibri"/>
                <w:bCs/>
                <w:sz w:val="24"/>
              </w:rPr>
              <w:t>4</w:t>
            </w:r>
          </w:p>
        </w:tc>
        <w:tc>
          <w:tcPr>
            <w:tcW w:w="2660" w:type="dxa"/>
            <w:vAlign w:val="center"/>
          </w:tcPr>
          <w:p w14:paraId="19CBC918">
            <w:pPr>
              <w:spacing w:line="460" w:lineRule="exact"/>
              <w:ind w:right="338" w:rightChars="161"/>
              <w:rPr>
                <w:rFonts w:hint="eastAsia" w:ascii="Calibri" w:hAnsi="宋体" w:cs="Calibri"/>
                <w:bCs/>
                <w:sz w:val="24"/>
              </w:rPr>
            </w:pPr>
            <w:r>
              <w:rPr>
                <w:rFonts w:hint="eastAsia" w:ascii="Calibri" w:hAnsi="宋体" w:cs="Calibri"/>
                <w:bCs/>
                <w:sz w:val="24"/>
              </w:rPr>
              <w:t>铸件毛坯尺寸划线记录</w:t>
            </w:r>
          </w:p>
        </w:tc>
        <w:tc>
          <w:tcPr>
            <w:tcW w:w="1697" w:type="dxa"/>
            <w:vAlign w:val="center"/>
          </w:tcPr>
          <w:p w14:paraId="3426548B">
            <w:pPr>
              <w:spacing w:line="460" w:lineRule="exact"/>
              <w:ind w:right="338" w:rightChars="161"/>
              <w:rPr>
                <w:rFonts w:hint="eastAsia" w:ascii="Calibri" w:hAnsi="宋体" w:cs="Calibri"/>
                <w:bCs/>
                <w:sz w:val="24"/>
              </w:rPr>
            </w:pPr>
            <w:r>
              <w:rPr>
                <w:rFonts w:hint="eastAsia" w:ascii="Calibri" w:hAnsi="宋体" w:cs="Calibri"/>
                <w:bCs/>
                <w:sz w:val="24"/>
              </w:rPr>
              <w:t>按本技术文件</w:t>
            </w:r>
          </w:p>
        </w:tc>
        <w:tc>
          <w:tcPr>
            <w:tcW w:w="4075" w:type="dxa"/>
            <w:vAlign w:val="center"/>
          </w:tcPr>
          <w:p w14:paraId="787C1686">
            <w:pPr>
              <w:spacing w:line="460" w:lineRule="exact"/>
              <w:ind w:right="338" w:rightChars="161"/>
              <w:rPr>
                <w:rFonts w:hint="eastAsia" w:ascii="Calibri" w:hAnsi="宋体" w:cs="Calibri"/>
                <w:bCs/>
                <w:sz w:val="24"/>
              </w:rPr>
            </w:pPr>
            <w:r>
              <w:rPr>
                <w:rFonts w:hint="eastAsia" w:ascii="Calibri" w:hAnsi="宋体" w:cs="Calibri"/>
                <w:bCs/>
                <w:sz w:val="24"/>
              </w:rPr>
              <w:t>具体见5.2。</w:t>
            </w:r>
          </w:p>
        </w:tc>
      </w:tr>
      <w:tr w14:paraId="2E3CC6D6">
        <w:tblPrEx>
          <w:tblLayout w:type="fixed"/>
        </w:tblPrEx>
        <w:trPr>
          <w:trHeight w:val="587" w:hRule="atLeast"/>
          <w:jc w:val="center"/>
        </w:trPr>
        <w:tc>
          <w:tcPr>
            <w:tcW w:w="854" w:type="dxa"/>
            <w:vAlign w:val="center"/>
          </w:tcPr>
          <w:p w14:paraId="4DD8FDC1">
            <w:pPr>
              <w:spacing w:line="460" w:lineRule="exact"/>
              <w:ind w:right="338" w:rightChars="161"/>
              <w:rPr>
                <w:rFonts w:hint="eastAsia" w:ascii="Calibri" w:hAnsi="宋体" w:cs="Calibri"/>
                <w:bCs/>
                <w:sz w:val="24"/>
              </w:rPr>
            </w:pPr>
            <w:r>
              <w:rPr>
                <w:rFonts w:hint="eastAsia" w:ascii="Calibri" w:hAnsi="宋体" w:cs="Calibri"/>
                <w:bCs/>
                <w:sz w:val="24"/>
              </w:rPr>
              <w:t>5</w:t>
            </w:r>
          </w:p>
        </w:tc>
        <w:tc>
          <w:tcPr>
            <w:tcW w:w="2660" w:type="dxa"/>
            <w:vAlign w:val="center"/>
          </w:tcPr>
          <w:p w14:paraId="5EC7F70B">
            <w:pPr>
              <w:spacing w:line="460" w:lineRule="exact"/>
              <w:ind w:right="338" w:rightChars="161"/>
              <w:rPr>
                <w:rFonts w:ascii="Calibri" w:hAnsi="宋体" w:cs="Calibri"/>
                <w:bCs/>
                <w:sz w:val="24"/>
              </w:rPr>
            </w:pPr>
            <w:r>
              <w:rPr>
                <w:rFonts w:hint="eastAsia" w:ascii="Calibri" w:hAnsi="宋体" w:cs="Calibri"/>
                <w:bCs/>
                <w:sz w:val="24"/>
              </w:rPr>
              <w:t>理化检测报告</w:t>
            </w:r>
          </w:p>
        </w:tc>
        <w:tc>
          <w:tcPr>
            <w:tcW w:w="1697" w:type="dxa"/>
            <w:vAlign w:val="center"/>
          </w:tcPr>
          <w:p w14:paraId="543CAFF4">
            <w:pPr>
              <w:spacing w:line="460" w:lineRule="exact"/>
              <w:ind w:right="338" w:rightChars="161"/>
              <w:rPr>
                <w:rFonts w:ascii="Calibri" w:hAnsi="宋体" w:cs="Calibri"/>
                <w:bCs/>
                <w:sz w:val="24"/>
              </w:rPr>
            </w:pPr>
            <w:r>
              <w:rPr>
                <w:rFonts w:hint="eastAsia" w:ascii="Calibri" w:hAnsi="宋体" w:cs="Calibri"/>
                <w:bCs/>
                <w:sz w:val="24"/>
              </w:rPr>
              <w:t>每生产批</w:t>
            </w:r>
          </w:p>
        </w:tc>
        <w:tc>
          <w:tcPr>
            <w:tcW w:w="4075" w:type="dxa"/>
            <w:vAlign w:val="center"/>
          </w:tcPr>
          <w:p w14:paraId="14217836">
            <w:pPr>
              <w:spacing w:line="460" w:lineRule="exact"/>
              <w:ind w:right="338" w:rightChars="161"/>
              <w:rPr>
                <w:rFonts w:ascii="Calibri" w:hAnsi="宋体" w:cs="Calibri"/>
                <w:bCs/>
                <w:sz w:val="24"/>
              </w:rPr>
            </w:pPr>
            <w:r>
              <w:rPr>
                <w:rFonts w:hint="eastAsia" w:ascii="Calibri" w:hAnsi="宋体" w:cs="Calibri"/>
                <w:bCs/>
                <w:sz w:val="24"/>
              </w:rPr>
              <w:t>产品的化学成分、力学性能（含硬度）、检测报告等。</w:t>
            </w:r>
          </w:p>
        </w:tc>
      </w:tr>
      <w:tr w14:paraId="271DAE0E">
        <w:tblPrEx>
          <w:tblLayout w:type="fixed"/>
        </w:tblPrEx>
        <w:trPr>
          <w:trHeight w:val="587" w:hRule="atLeast"/>
          <w:jc w:val="center"/>
        </w:trPr>
        <w:tc>
          <w:tcPr>
            <w:tcW w:w="854" w:type="dxa"/>
            <w:vAlign w:val="center"/>
          </w:tcPr>
          <w:p w14:paraId="6EC2F27B">
            <w:pPr>
              <w:spacing w:line="460" w:lineRule="exact"/>
              <w:ind w:right="338" w:rightChars="161"/>
              <w:rPr>
                <w:rFonts w:hint="eastAsia" w:ascii="Calibri" w:hAnsi="宋体" w:cs="Calibri"/>
                <w:bCs/>
                <w:sz w:val="24"/>
              </w:rPr>
            </w:pPr>
            <w:r>
              <w:rPr>
                <w:rFonts w:hint="eastAsia" w:ascii="Calibri" w:hAnsi="宋体" w:cs="Calibri"/>
                <w:bCs/>
                <w:sz w:val="24"/>
              </w:rPr>
              <w:t>6</w:t>
            </w:r>
          </w:p>
        </w:tc>
        <w:tc>
          <w:tcPr>
            <w:tcW w:w="2660" w:type="dxa"/>
            <w:vAlign w:val="center"/>
          </w:tcPr>
          <w:p w14:paraId="51A37C38">
            <w:pPr>
              <w:spacing w:line="460" w:lineRule="exact"/>
              <w:ind w:right="338" w:rightChars="161"/>
              <w:rPr>
                <w:rFonts w:hint="eastAsia" w:ascii="Calibri" w:hAnsi="宋体" w:cs="Calibri"/>
                <w:bCs/>
                <w:sz w:val="24"/>
              </w:rPr>
            </w:pPr>
            <w:r>
              <w:rPr>
                <w:rFonts w:hint="eastAsia" w:ascii="Calibri" w:hAnsi="宋体" w:cs="Calibri"/>
                <w:bCs/>
                <w:sz w:val="24"/>
              </w:rPr>
              <w:t>理化检测试样</w:t>
            </w:r>
          </w:p>
        </w:tc>
        <w:tc>
          <w:tcPr>
            <w:tcW w:w="1697" w:type="dxa"/>
            <w:vAlign w:val="center"/>
          </w:tcPr>
          <w:p w14:paraId="1EB763DE">
            <w:pPr>
              <w:spacing w:line="460" w:lineRule="exact"/>
              <w:ind w:right="338" w:rightChars="161"/>
              <w:rPr>
                <w:rFonts w:hint="eastAsia" w:ascii="Calibri" w:hAnsi="宋体" w:cs="Calibri"/>
                <w:bCs/>
                <w:sz w:val="24"/>
              </w:rPr>
            </w:pPr>
            <w:r>
              <w:rPr>
                <w:rFonts w:hint="eastAsia" w:ascii="Calibri" w:hAnsi="宋体" w:cs="Calibri"/>
                <w:bCs/>
                <w:sz w:val="24"/>
              </w:rPr>
              <w:t>每生产批</w:t>
            </w:r>
          </w:p>
        </w:tc>
        <w:tc>
          <w:tcPr>
            <w:tcW w:w="4075" w:type="dxa"/>
            <w:vAlign w:val="center"/>
          </w:tcPr>
          <w:p w14:paraId="23AF73D4">
            <w:pPr>
              <w:spacing w:line="460" w:lineRule="exact"/>
              <w:ind w:right="338" w:rightChars="161"/>
              <w:rPr>
                <w:rFonts w:hint="eastAsia" w:ascii="Calibri" w:hAnsi="宋体" w:cs="Calibri"/>
                <w:bCs/>
                <w:sz w:val="24"/>
              </w:rPr>
            </w:pPr>
            <w:r>
              <w:rPr>
                <w:rFonts w:hint="eastAsia" w:ascii="Calibri" w:hAnsi="宋体" w:cs="Calibri"/>
                <w:bCs/>
                <w:sz w:val="24"/>
              </w:rPr>
              <w:t>1个化学成分检测试样、3根合格的力学性能拉伸检测试样、1个硬度检测试样</w:t>
            </w:r>
          </w:p>
        </w:tc>
      </w:tr>
      <w:tr w14:paraId="199BABF5">
        <w:tblPrEx>
          <w:tblLayout w:type="fixed"/>
        </w:tblPrEx>
        <w:trPr>
          <w:trHeight w:val="587" w:hRule="atLeast"/>
          <w:jc w:val="center"/>
        </w:trPr>
        <w:tc>
          <w:tcPr>
            <w:tcW w:w="854" w:type="dxa"/>
            <w:vAlign w:val="center"/>
          </w:tcPr>
          <w:p w14:paraId="0C5F24EA">
            <w:pPr>
              <w:spacing w:line="460" w:lineRule="exact"/>
              <w:ind w:right="338" w:rightChars="161"/>
              <w:rPr>
                <w:rFonts w:hint="eastAsia" w:ascii="Calibri" w:hAnsi="宋体" w:cs="Calibri"/>
                <w:bCs/>
                <w:sz w:val="24"/>
              </w:rPr>
            </w:pPr>
            <w:r>
              <w:rPr>
                <w:rFonts w:hint="eastAsia" w:ascii="Calibri" w:hAnsi="宋体" w:cs="Calibri"/>
                <w:bCs/>
                <w:sz w:val="24"/>
              </w:rPr>
              <w:t>7</w:t>
            </w:r>
          </w:p>
        </w:tc>
        <w:tc>
          <w:tcPr>
            <w:tcW w:w="2660" w:type="dxa"/>
            <w:vAlign w:val="center"/>
          </w:tcPr>
          <w:p w14:paraId="2D67873C">
            <w:pPr>
              <w:spacing w:line="460" w:lineRule="exact"/>
              <w:ind w:right="338" w:rightChars="161"/>
              <w:rPr>
                <w:rFonts w:hint="eastAsia" w:ascii="Calibri" w:hAnsi="宋体" w:cs="Calibri"/>
                <w:bCs/>
                <w:sz w:val="24"/>
              </w:rPr>
            </w:pPr>
            <w:r>
              <w:rPr>
                <w:rFonts w:hint="eastAsia" w:ascii="Calibri" w:hAnsi="宋体" w:cs="Calibri"/>
                <w:bCs/>
                <w:sz w:val="24"/>
              </w:rPr>
              <w:t>X射线探伤报告</w:t>
            </w:r>
          </w:p>
        </w:tc>
        <w:tc>
          <w:tcPr>
            <w:tcW w:w="1697" w:type="dxa"/>
            <w:vAlign w:val="center"/>
          </w:tcPr>
          <w:p w14:paraId="336ECAEB">
            <w:pPr>
              <w:spacing w:line="460" w:lineRule="exact"/>
              <w:ind w:right="338" w:rightChars="161"/>
              <w:rPr>
                <w:rFonts w:hint="eastAsia" w:ascii="Calibri" w:hAnsi="宋体" w:cs="Calibri"/>
                <w:bCs/>
                <w:sz w:val="24"/>
              </w:rPr>
            </w:pPr>
            <w:r>
              <w:rPr>
                <w:rFonts w:hint="eastAsia" w:ascii="Calibri" w:hAnsi="宋体" w:cs="Calibri"/>
                <w:bCs/>
                <w:sz w:val="24"/>
              </w:rPr>
              <w:t>每件</w:t>
            </w:r>
          </w:p>
        </w:tc>
        <w:tc>
          <w:tcPr>
            <w:tcW w:w="4075" w:type="dxa"/>
            <w:vAlign w:val="center"/>
          </w:tcPr>
          <w:p w14:paraId="7ED4CC43">
            <w:pPr>
              <w:spacing w:line="460" w:lineRule="exact"/>
              <w:ind w:right="338" w:rightChars="161"/>
              <w:rPr>
                <w:rFonts w:hint="eastAsia" w:ascii="Calibri" w:hAnsi="宋体" w:cs="Calibri"/>
                <w:bCs/>
                <w:sz w:val="24"/>
              </w:rPr>
            </w:pPr>
            <w:r>
              <w:rPr>
                <w:rFonts w:hint="eastAsia" w:ascii="Calibri" w:hAnsi="宋体" w:cs="Calibri"/>
                <w:bCs/>
                <w:sz w:val="24"/>
              </w:rPr>
              <w:t>具体见5.3.4。</w:t>
            </w:r>
          </w:p>
        </w:tc>
      </w:tr>
      <w:tr w14:paraId="28D4D1E9">
        <w:tblPrEx>
          <w:tblLayout w:type="fixed"/>
        </w:tblPrEx>
        <w:trPr>
          <w:trHeight w:val="587" w:hRule="atLeast"/>
          <w:jc w:val="center"/>
        </w:trPr>
        <w:tc>
          <w:tcPr>
            <w:tcW w:w="9286" w:type="dxa"/>
            <w:gridSpan w:val="4"/>
            <w:vAlign w:val="center"/>
          </w:tcPr>
          <w:p w14:paraId="2882FAC6">
            <w:pPr>
              <w:spacing w:line="460" w:lineRule="exact"/>
              <w:ind w:right="338" w:rightChars="161"/>
              <w:rPr>
                <w:rFonts w:hint="eastAsia" w:ascii="Calibri" w:hAnsi="宋体" w:cs="Calibri"/>
                <w:bCs/>
                <w:sz w:val="24"/>
              </w:rPr>
            </w:pPr>
            <w:r>
              <w:rPr>
                <w:rFonts w:hint="eastAsia" w:ascii="Calibri" w:hAnsi="宋体" w:cs="Calibri"/>
                <w:bCs/>
                <w:sz w:val="24"/>
              </w:rPr>
              <w:t>注：本文件附件为各类报告模板。</w:t>
            </w:r>
          </w:p>
        </w:tc>
      </w:tr>
    </w:tbl>
    <w:p w14:paraId="0BE272A1">
      <w:pPr>
        <w:spacing w:line="460" w:lineRule="exact"/>
        <w:ind w:right="338" w:rightChars="161"/>
        <w:rPr>
          <w:rFonts w:hint="eastAsia" w:ascii="Calibri" w:hAnsi="宋体" w:cs="Calibri"/>
          <w:bCs/>
          <w:sz w:val="24"/>
        </w:rPr>
      </w:pPr>
      <w:r>
        <w:rPr>
          <w:rFonts w:hint="eastAsia" w:ascii="Calibri" w:hAnsi="宋体" w:cs="Calibri"/>
          <w:bCs/>
          <w:sz w:val="24"/>
        </w:rPr>
        <w:t>7.2 产品防护、包装与运输。产品应做好防护及包装标识，产品包装应符合国家相关安全环保规定，能在一般库房（无温、湿度调控设备）条件下、在产品交付后半年内，保护产品不腐蚀、变质、失效、损坏。在包装箱内随附产品明细清单、相关检测试样及质量证明文件，并在包装箱外侧面明显位置标注产品名称及数量。产品</w:t>
      </w:r>
      <w:r>
        <w:rPr>
          <w:rFonts w:ascii="Calibri" w:hAnsi="宋体" w:cs="Calibri"/>
          <w:bCs/>
          <w:sz w:val="24"/>
        </w:rPr>
        <w:t>在运输过程中发生损坏均由</w:t>
      </w:r>
      <w:r>
        <w:rPr>
          <w:rFonts w:hint="eastAsia" w:ascii="Calibri" w:hAnsi="宋体" w:cs="Calibri"/>
          <w:bCs/>
          <w:sz w:val="24"/>
        </w:rPr>
        <w:t>供方</w:t>
      </w:r>
      <w:r>
        <w:rPr>
          <w:rFonts w:ascii="Calibri" w:hAnsi="宋体" w:cs="Calibri"/>
          <w:bCs/>
          <w:sz w:val="24"/>
        </w:rPr>
        <w:t>负责；同时，</w:t>
      </w:r>
      <w:r>
        <w:rPr>
          <w:rFonts w:hint="eastAsia" w:ascii="Calibri" w:hAnsi="宋体" w:cs="Calibri"/>
          <w:bCs/>
          <w:sz w:val="24"/>
        </w:rPr>
        <w:t>供方</w:t>
      </w:r>
      <w:r>
        <w:rPr>
          <w:rFonts w:ascii="Calibri" w:hAnsi="宋体" w:cs="Calibri"/>
          <w:bCs/>
          <w:sz w:val="24"/>
        </w:rPr>
        <w:t>应尽快向</w:t>
      </w:r>
      <w:r>
        <w:rPr>
          <w:rFonts w:hint="eastAsia" w:ascii="Calibri" w:hAnsi="宋体" w:cs="Calibri"/>
          <w:bCs/>
          <w:sz w:val="24"/>
        </w:rPr>
        <w:t>需方</w:t>
      </w:r>
      <w:r>
        <w:rPr>
          <w:rFonts w:ascii="Calibri" w:hAnsi="宋体" w:cs="Calibri"/>
          <w:bCs/>
          <w:sz w:val="24"/>
        </w:rPr>
        <w:t>补充</w:t>
      </w:r>
      <w:r>
        <w:rPr>
          <w:rFonts w:hint="eastAsia" w:ascii="Calibri" w:hAnsi="宋体" w:cs="Calibri"/>
          <w:bCs/>
          <w:sz w:val="24"/>
        </w:rPr>
        <w:t>产品</w:t>
      </w:r>
      <w:r>
        <w:rPr>
          <w:rFonts w:ascii="Calibri" w:hAnsi="宋体" w:cs="Calibri"/>
          <w:bCs/>
          <w:sz w:val="24"/>
        </w:rPr>
        <w:t>以满足工期需求。</w:t>
      </w:r>
    </w:p>
    <w:p w14:paraId="4EF9F107">
      <w:pPr>
        <w:spacing w:line="460" w:lineRule="exact"/>
        <w:ind w:right="338" w:rightChars="161"/>
        <w:rPr>
          <w:rFonts w:ascii="Calibri" w:hAnsi="宋体" w:cs="Calibri"/>
          <w:bCs/>
          <w:sz w:val="24"/>
        </w:rPr>
      </w:pPr>
      <w:r>
        <w:rPr>
          <w:rFonts w:hint="eastAsia" w:ascii="Calibri" w:hAnsi="宋体" w:cs="Calibri"/>
          <w:bCs/>
          <w:sz w:val="24"/>
        </w:rPr>
        <w:t>7.3 入厂复验。验收采取在需方复验的方式进行，复验内容检验项目与数量按表2的规定进行。化学成分、力学性能和内部质量三项检验项目需方可以采用每验收批次随机抽取铸件进行检验的复验方式，当抽检不合格时，判定验收批不合格，需方有权拒收验收批次所有产品。</w:t>
      </w:r>
    </w:p>
    <w:p w14:paraId="79E52B87">
      <w:pPr>
        <w:spacing w:line="460" w:lineRule="exact"/>
        <w:ind w:right="338" w:rightChars="161"/>
        <w:rPr>
          <w:rFonts w:ascii="Calibri" w:hAnsi="宋体" w:cs="Calibri"/>
          <w:bCs/>
          <w:sz w:val="24"/>
        </w:rPr>
      </w:pPr>
      <w:r>
        <w:rPr>
          <w:rFonts w:hint="eastAsia" w:ascii="Calibri" w:hAnsi="宋体" w:cs="Calibri"/>
          <w:bCs/>
          <w:sz w:val="24"/>
        </w:rPr>
        <w:t>表2 铸件检验项目</w:t>
      </w:r>
    </w:p>
    <w:tbl>
      <w:tblPr>
        <w:tblStyle w:val="14"/>
        <w:tblW w:w="7459" w:type="dxa"/>
        <w:jc w:val="center"/>
        <w:tblInd w:w="11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4"/>
        <w:gridCol w:w="3398"/>
        <w:gridCol w:w="3207"/>
      </w:tblGrid>
      <w:tr w14:paraId="1CEC8E9F">
        <w:tblPrEx>
          <w:tblLayout w:type="fixed"/>
        </w:tblPrEx>
        <w:trPr>
          <w:trHeight w:val="283" w:hRule="atLeast"/>
          <w:jc w:val="center"/>
        </w:trPr>
        <w:tc>
          <w:tcPr>
            <w:tcW w:w="854" w:type="dxa"/>
            <w:tcBorders>
              <w:top w:val="single" w:color="auto" w:sz="4" w:space="0"/>
              <w:left w:val="single" w:color="auto" w:sz="4" w:space="0"/>
              <w:bottom w:val="single" w:color="auto" w:sz="4" w:space="0"/>
              <w:right w:val="single" w:color="auto" w:sz="4" w:space="0"/>
            </w:tcBorders>
            <w:vAlign w:val="center"/>
          </w:tcPr>
          <w:p w14:paraId="00C6BAF2">
            <w:pPr>
              <w:spacing w:line="460" w:lineRule="exact"/>
              <w:ind w:right="338" w:rightChars="161"/>
              <w:rPr>
                <w:rFonts w:ascii="Calibri" w:hAnsi="宋体" w:cs="Calibri"/>
                <w:bCs/>
                <w:sz w:val="24"/>
              </w:rPr>
            </w:pPr>
            <w:r>
              <w:rPr>
                <w:rFonts w:hint="eastAsia" w:ascii="Calibri" w:hAnsi="宋体" w:cs="Calibri"/>
                <w:bCs/>
                <w:sz w:val="24"/>
              </w:rPr>
              <w:t>序号</w:t>
            </w:r>
          </w:p>
        </w:tc>
        <w:tc>
          <w:tcPr>
            <w:tcW w:w="3398" w:type="dxa"/>
            <w:tcBorders>
              <w:top w:val="single" w:color="auto" w:sz="4" w:space="0"/>
              <w:left w:val="single" w:color="auto" w:sz="4" w:space="0"/>
              <w:bottom w:val="single" w:color="auto" w:sz="4" w:space="0"/>
              <w:right w:val="single" w:color="auto" w:sz="4" w:space="0"/>
            </w:tcBorders>
            <w:vAlign w:val="center"/>
          </w:tcPr>
          <w:p w14:paraId="728DF632">
            <w:pPr>
              <w:spacing w:line="460" w:lineRule="exact"/>
              <w:ind w:right="338" w:rightChars="161"/>
              <w:rPr>
                <w:rFonts w:ascii="Calibri" w:hAnsi="宋体" w:cs="Calibri"/>
                <w:bCs/>
                <w:sz w:val="24"/>
              </w:rPr>
            </w:pPr>
            <w:r>
              <w:rPr>
                <w:rFonts w:hint="eastAsia" w:ascii="Calibri" w:hAnsi="宋体" w:cs="Calibri"/>
                <w:bCs/>
                <w:sz w:val="24"/>
              </w:rPr>
              <w:t>检验项目</w:t>
            </w:r>
          </w:p>
        </w:tc>
        <w:tc>
          <w:tcPr>
            <w:tcW w:w="3207" w:type="dxa"/>
            <w:tcBorders>
              <w:top w:val="single" w:color="auto" w:sz="4" w:space="0"/>
              <w:left w:val="single" w:color="auto" w:sz="4" w:space="0"/>
              <w:bottom w:val="single" w:color="auto" w:sz="4" w:space="0"/>
              <w:right w:val="single" w:color="auto" w:sz="4" w:space="0"/>
            </w:tcBorders>
            <w:vAlign w:val="center"/>
          </w:tcPr>
          <w:p w14:paraId="29F7AB7E">
            <w:pPr>
              <w:spacing w:line="460" w:lineRule="exact"/>
              <w:ind w:right="338" w:rightChars="161"/>
              <w:rPr>
                <w:rFonts w:ascii="Calibri" w:hAnsi="宋体" w:cs="Calibri"/>
                <w:bCs/>
                <w:sz w:val="24"/>
              </w:rPr>
            </w:pPr>
            <w:r>
              <w:rPr>
                <w:rFonts w:hint="eastAsia" w:ascii="Calibri" w:hAnsi="宋体" w:cs="Calibri"/>
                <w:bCs/>
                <w:sz w:val="24"/>
              </w:rPr>
              <w:t>取样数量</w:t>
            </w:r>
          </w:p>
        </w:tc>
      </w:tr>
      <w:tr w14:paraId="6BB2FC58">
        <w:tblPrEx>
          <w:tblLayout w:type="fixed"/>
        </w:tblPrEx>
        <w:trPr>
          <w:cantSplit/>
          <w:trHeight w:val="283" w:hRule="atLeast"/>
          <w:jc w:val="center"/>
        </w:trPr>
        <w:tc>
          <w:tcPr>
            <w:tcW w:w="854" w:type="dxa"/>
            <w:tcBorders>
              <w:top w:val="single" w:color="auto" w:sz="4" w:space="0"/>
              <w:left w:val="single" w:color="auto" w:sz="4" w:space="0"/>
              <w:bottom w:val="single" w:color="auto" w:sz="4" w:space="0"/>
              <w:right w:val="single" w:color="auto" w:sz="4" w:space="0"/>
            </w:tcBorders>
            <w:vAlign w:val="center"/>
          </w:tcPr>
          <w:p w14:paraId="11C17288">
            <w:pPr>
              <w:spacing w:line="460" w:lineRule="exact"/>
              <w:ind w:right="338" w:rightChars="161"/>
              <w:rPr>
                <w:rFonts w:ascii="Calibri" w:hAnsi="宋体" w:cs="Calibri"/>
                <w:bCs/>
                <w:sz w:val="24"/>
              </w:rPr>
            </w:pPr>
            <w:r>
              <w:rPr>
                <w:rFonts w:ascii="Calibri" w:hAnsi="宋体" w:cs="Calibri"/>
                <w:bCs/>
                <w:sz w:val="24"/>
              </w:rPr>
              <w:t>1</w:t>
            </w:r>
          </w:p>
        </w:tc>
        <w:tc>
          <w:tcPr>
            <w:tcW w:w="3398" w:type="dxa"/>
            <w:tcBorders>
              <w:top w:val="single" w:color="auto" w:sz="4" w:space="0"/>
              <w:left w:val="single" w:color="auto" w:sz="4" w:space="0"/>
              <w:bottom w:val="single" w:color="auto" w:sz="4" w:space="0"/>
              <w:right w:val="single" w:color="auto" w:sz="4" w:space="0"/>
            </w:tcBorders>
            <w:vAlign w:val="center"/>
          </w:tcPr>
          <w:p w14:paraId="754D79D1">
            <w:pPr>
              <w:spacing w:line="460" w:lineRule="exact"/>
              <w:ind w:right="338" w:rightChars="161"/>
              <w:rPr>
                <w:rFonts w:ascii="Calibri" w:hAnsi="宋体" w:cs="Calibri"/>
                <w:bCs/>
                <w:sz w:val="24"/>
              </w:rPr>
            </w:pPr>
            <w:r>
              <w:rPr>
                <w:rFonts w:hint="eastAsia" w:ascii="Calibri" w:hAnsi="宋体" w:cs="Calibri"/>
                <w:bCs/>
                <w:sz w:val="24"/>
              </w:rPr>
              <w:t>表面质量</w:t>
            </w:r>
          </w:p>
        </w:tc>
        <w:tc>
          <w:tcPr>
            <w:tcW w:w="3207" w:type="dxa"/>
            <w:tcBorders>
              <w:top w:val="single" w:color="auto" w:sz="4" w:space="0"/>
              <w:left w:val="single" w:color="auto" w:sz="4" w:space="0"/>
              <w:bottom w:val="single" w:color="auto" w:sz="4" w:space="0"/>
              <w:right w:val="single" w:color="auto" w:sz="4" w:space="0"/>
            </w:tcBorders>
            <w:vAlign w:val="center"/>
          </w:tcPr>
          <w:p w14:paraId="536ED4C5">
            <w:pPr>
              <w:spacing w:line="460" w:lineRule="exact"/>
              <w:ind w:right="338" w:rightChars="161"/>
              <w:rPr>
                <w:rFonts w:ascii="Calibri" w:hAnsi="宋体" w:cs="Calibri"/>
                <w:bCs/>
                <w:sz w:val="24"/>
              </w:rPr>
            </w:pPr>
            <w:r>
              <w:rPr>
                <w:rFonts w:hint="eastAsia" w:ascii="Calibri" w:hAnsi="宋体" w:cs="Calibri"/>
                <w:bCs/>
                <w:sz w:val="24"/>
              </w:rPr>
              <w:t>全数</w:t>
            </w:r>
          </w:p>
        </w:tc>
      </w:tr>
      <w:tr w14:paraId="34EACF61">
        <w:tblPrEx>
          <w:tblLayout w:type="fixed"/>
        </w:tblPrEx>
        <w:trPr>
          <w:cantSplit/>
          <w:trHeight w:val="283" w:hRule="atLeast"/>
          <w:jc w:val="center"/>
        </w:trPr>
        <w:tc>
          <w:tcPr>
            <w:tcW w:w="854" w:type="dxa"/>
            <w:tcBorders>
              <w:top w:val="single" w:color="auto" w:sz="4" w:space="0"/>
              <w:left w:val="single" w:color="auto" w:sz="4" w:space="0"/>
              <w:bottom w:val="single" w:color="auto" w:sz="4" w:space="0"/>
              <w:right w:val="single" w:color="auto" w:sz="4" w:space="0"/>
            </w:tcBorders>
            <w:vAlign w:val="center"/>
          </w:tcPr>
          <w:p w14:paraId="7D623235">
            <w:pPr>
              <w:spacing w:line="460" w:lineRule="exact"/>
              <w:ind w:right="338" w:rightChars="161"/>
              <w:rPr>
                <w:rFonts w:ascii="Calibri" w:hAnsi="宋体" w:cs="Calibri"/>
                <w:bCs/>
                <w:sz w:val="24"/>
              </w:rPr>
            </w:pPr>
            <w:r>
              <w:rPr>
                <w:rFonts w:ascii="Calibri" w:hAnsi="宋体" w:cs="Calibri"/>
                <w:bCs/>
                <w:sz w:val="24"/>
              </w:rPr>
              <w:t>2</w:t>
            </w:r>
          </w:p>
        </w:tc>
        <w:tc>
          <w:tcPr>
            <w:tcW w:w="3398" w:type="dxa"/>
            <w:tcBorders>
              <w:top w:val="single" w:color="auto" w:sz="4" w:space="0"/>
              <w:left w:val="single" w:color="auto" w:sz="4" w:space="0"/>
              <w:bottom w:val="single" w:color="auto" w:sz="4" w:space="0"/>
              <w:right w:val="single" w:color="auto" w:sz="4" w:space="0"/>
            </w:tcBorders>
            <w:vAlign w:val="center"/>
          </w:tcPr>
          <w:p w14:paraId="51B9FBE3">
            <w:pPr>
              <w:spacing w:line="460" w:lineRule="exact"/>
              <w:ind w:right="338" w:rightChars="161"/>
              <w:rPr>
                <w:rFonts w:ascii="Calibri" w:hAnsi="宋体" w:cs="Calibri"/>
                <w:bCs/>
                <w:sz w:val="24"/>
              </w:rPr>
            </w:pPr>
            <w:r>
              <w:rPr>
                <w:rFonts w:hint="eastAsia" w:ascii="Calibri" w:hAnsi="宋体" w:cs="Calibri"/>
                <w:bCs/>
                <w:sz w:val="24"/>
              </w:rPr>
              <w:t>铸件尺寸</w:t>
            </w:r>
          </w:p>
        </w:tc>
        <w:tc>
          <w:tcPr>
            <w:tcW w:w="3207" w:type="dxa"/>
            <w:tcBorders>
              <w:top w:val="single" w:color="auto" w:sz="4" w:space="0"/>
              <w:left w:val="single" w:color="auto" w:sz="4" w:space="0"/>
              <w:bottom w:val="single" w:color="auto" w:sz="4" w:space="0"/>
              <w:right w:val="single" w:color="auto" w:sz="4" w:space="0"/>
            </w:tcBorders>
            <w:vAlign w:val="center"/>
          </w:tcPr>
          <w:p w14:paraId="48AAD01B">
            <w:pPr>
              <w:spacing w:line="460" w:lineRule="exact"/>
              <w:ind w:right="338" w:rightChars="161"/>
              <w:rPr>
                <w:rFonts w:ascii="Calibri" w:hAnsi="宋体" w:cs="Calibri"/>
                <w:bCs/>
                <w:sz w:val="24"/>
              </w:rPr>
            </w:pPr>
            <w:r>
              <w:rPr>
                <w:rFonts w:hint="eastAsia" w:ascii="Calibri" w:hAnsi="宋体" w:cs="Calibri"/>
                <w:bCs/>
                <w:sz w:val="24"/>
              </w:rPr>
              <w:t>全数</w:t>
            </w:r>
          </w:p>
        </w:tc>
      </w:tr>
      <w:tr w14:paraId="062AAC57">
        <w:tblPrEx>
          <w:tblLayout w:type="fixed"/>
        </w:tblPrEx>
        <w:trPr>
          <w:trHeight w:val="283" w:hRule="atLeast"/>
          <w:jc w:val="center"/>
        </w:trPr>
        <w:tc>
          <w:tcPr>
            <w:tcW w:w="854" w:type="dxa"/>
            <w:tcBorders>
              <w:top w:val="single" w:color="auto" w:sz="4" w:space="0"/>
              <w:left w:val="single" w:color="auto" w:sz="4" w:space="0"/>
              <w:bottom w:val="single" w:color="auto" w:sz="4" w:space="0"/>
              <w:right w:val="single" w:color="auto" w:sz="4" w:space="0"/>
            </w:tcBorders>
            <w:vAlign w:val="center"/>
          </w:tcPr>
          <w:p w14:paraId="065C09BF">
            <w:pPr>
              <w:spacing w:line="460" w:lineRule="exact"/>
              <w:ind w:right="338" w:rightChars="161"/>
              <w:rPr>
                <w:rFonts w:ascii="Calibri" w:hAnsi="宋体" w:cs="Calibri"/>
                <w:bCs/>
                <w:sz w:val="24"/>
              </w:rPr>
            </w:pPr>
            <w:r>
              <w:rPr>
                <w:rFonts w:ascii="Calibri" w:hAnsi="宋体" w:cs="Calibri"/>
                <w:bCs/>
                <w:sz w:val="24"/>
              </w:rPr>
              <w:t>4</w:t>
            </w:r>
          </w:p>
        </w:tc>
        <w:tc>
          <w:tcPr>
            <w:tcW w:w="3398" w:type="dxa"/>
            <w:tcBorders>
              <w:top w:val="single" w:color="auto" w:sz="4" w:space="0"/>
              <w:left w:val="single" w:color="auto" w:sz="4" w:space="0"/>
              <w:bottom w:val="single" w:color="auto" w:sz="4" w:space="0"/>
              <w:right w:val="single" w:color="auto" w:sz="4" w:space="0"/>
            </w:tcBorders>
            <w:vAlign w:val="center"/>
          </w:tcPr>
          <w:p w14:paraId="39AE238F">
            <w:pPr>
              <w:spacing w:line="460" w:lineRule="exact"/>
              <w:ind w:right="338" w:rightChars="161"/>
              <w:rPr>
                <w:rFonts w:ascii="Calibri" w:hAnsi="宋体" w:cs="Calibri"/>
                <w:bCs/>
                <w:sz w:val="24"/>
              </w:rPr>
            </w:pPr>
            <w:r>
              <w:rPr>
                <w:rFonts w:hint="eastAsia" w:ascii="Calibri" w:hAnsi="宋体" w:cs="Calibri"/>
                <w:bCs/>
                <w:sz w:val="24"/>
              </w:rPr>
              <w:t>化学成分</w:t>
            </w:r>
          </w:p>
        </w:tc>
        <w:tc>
          <w:tcPr>
            <w:tcW w:w="3207" w:type="dxa"/>
            <w:tcBorders>
              <w:top w:val="single" w:color="auto" w:sz="4" w:space="0"/>
              <w:left w:val="single" w:color="auto" w:sz="4" w:space="0"/>
              <w:bottom w:val="single" w:color="auto" w:sz="4" w:space="0"/>
              <w:right w:val="single" w:color="auto" w:sz="4" w:space="0"/>
            </w:tcBorders>
            <w:vAlign w:val="center"/>
          </w:tcPr>
          <w:p w14:paraId="43CE8CB4">
            <w:pPr>
              <w:spacing w:line="460" w:lineRule="exact"/>
              <w:ind w:right="338" w:rightChars="161"/>
              <w:rPr>
                <w:rFonts w:ascii="Calibri" w:hAnsi="宋体" w:cs="Calibri"/>
                <w:bCs/>
                <w:sz w:val="24"/>
              </w:rPr>
            </w:pPr>
            <w:r>
              <w:rPr>
                <w:rFonts w:hint="eastAsia" w:ascii="Calibri" w:hAnsi="宋体" w:cs="Calibri"/>
                <w:bCs/>
                <w:sz w:val="24"/>
              </w:rPr>
              <w:t>每炉</w:t>
            </w:r>
            <w:r>
              <w:rPr>
                <w:rFonts w:ascii="Calibri" w:hAnsi="宋体" w:cs="Calibri"/>
                <w:bCs/>
                <w:sz w:val="24"/>
              </w:rPr>
              <w:t>1</w:t>
            </w:r>
            <w:r>
              <w:rPr>
                <w:rFonts w:hint="eastAsia" w:ascii="Calibri" w:hAnsi="宋体" w:cs="Calibri"/>
                <w:bCs/>
                <w:sz w:val="24"/>
              </w:rPr>
              <w:t>件</w:t>
            </w:r>
          </w:p>
        </w:tc>
      </w:tr>
      <w:tr w14:paraId="63CC6A3A">
        <w:tblPrEx>
          <w:tblLayout w:type="fixed"/>
        </w:tblPrEx>
        <w:trPr>
          <w:trHeight w:val="283" w:hRule="atLeast"/>
          <w:jc w:val="center"/>
        </w:trPr>
        <w:tc>
          <w:tcPr>
            <w:tcW w:w="854" w:type="dxa"/>
            <w:tcBorders>
              <w:top w:val="single" w:color="auto" w:sz="4" w:space="0"/>
              <w:left w:val="single" w:color="auto" w:sz="4" w:space="0"/>
              <w:bottom w:val="single" w:color="auto" w:sz="4" w:space="0"/>
              <w:right w:val="single" w:color="auto" w:sz="4" w:space="0"/>
            </w:tcBorders>
            <w:vAlign w:val="center"/>
          </w:tcPr>
          <w:p w14:paraId="455F471A">
            <w:pPr>
              <w:spacing w:line="460" w:lineRule="exact"/>
              <w:ind w:right="338" w:rightChars="161"/>
              <w:rPr>
                <w:rFonts w:ascii="Calibri" w:hAnsi="宋体" w:cs="Calibri"/>
                <w:bCs/>
                <w:sz w:val="24"/>
              </w:rPr>
            </w:pPr>
            <w:r>
              <w:rPr>
                <w:rFonts w:ascii="Calibri" w:hAnsi="宋体" w:cs="Calibri"/>
                <w:bCs/>
                <w:sz w:val="24"/>
              </w:rPr>
              <w:t>5</w:t>
            </w:r>
          </w:p>
        </w:tc>
        <w:tc>
          <w:tcPr>
            <w:tcW w:w="3398" w:type="dxa"/>
            <w:tcBorders>
              <w:top w:val="single" w:color="auto" w:sz="4" w:space="0"/>
              <w:left w:val="single" w:color="auto" w:sz="4" w:space="0"/>
              <w:bottom w:val="single" w:color="auto" w:sz="4" w:space="0"/>
              <w:right w:val="single" w:color="auto" w:sz="4" w:space="0"/>
            </w:tcBorders>
            <w:vAlign w:val="center"/>
          </w:tcPr>
          <w:p w14:paraId="0038B690">
            <w:pPr>
              <w:spacing w:line="460" w:lineRule="exact"/>
              <w:ind w:right="338" w:rightChars="161"/>
              <w:rPr>
                <w:rFonts w:ascii="Calibri" w:hAnsi="宋体" w:cs="Calibri"/>
                <w:bCs/>
                <w:sz w:val="24"/>
              </w:rPr>
            </w:pPr>
            <w:r>
              <w:rPr>
                <w:rFonts w:hint="eastAsia" w:ascii="Calibri" w:hAnsi="宋体" w:cs="Calibri"/>
                <w:bCs/>
                <w:sz w:val="24"/>
              </w:rPr>
              <w:t>力学性能</w:t>
            </w:r>
          </w:p>
        </w:tc>
        <w:tc>
          <w:tcPr>
            <w:tcW w:w="3207" w:type="dxa"/>
            <w:tcBorders>
              <w:top w:val="single" w:color="auto" w:sz="4" w:space="0"/>
              <w:left w:val="single" w:color="auto" w:sz="4" w:space="0"/>
              <w:bottom w:val="single" w:color="auto" w:sz="4" w:space="0"/>
              <w:right w:val="single" w:color="auto" w:sz="4" w:space="0"/>
            </w:tcBorders>
            <w:vAlign w:val="center"/>
          </w:tcPr>
          <w:p w14:paraId="7BC866AF">
            <w:pPr>
              <w:spacing w:line="460" w:lineRule="exact"/>
              <w:ind w:right="338" w:rightChars="161"/>
              <w:rPr>
                <w:rFonts w:ascii="Calibri" w:hAnsi="宋体" w:cs="Calibri"/>
                <w:bCs/>
                <w:sz w:val="24"/>
              </w:rPr>
            </w:pPr>
            <w:r>
              <w:rPr>
                <w:rFonts w:hint="eastAsia" w:ascii="Calibri" w:hAnsi="宋体" w:cs="Calibri"/>
                <w:bCs/>
                <w:sz w:val="24"/>
              </w:rPr>
              <w:t>每炉3根</w:t>
            </w:r>
          </w:p>
        </w:tc>
      </w:tr>
      <w:tr w14:paraId="07353614">
        <w:tblPrEx>
          <w:tblLayout w:type="fixed"/>
        </w:tblPrEx>
        <w:trPr>
          <w:trHeight w:val="283" w:hRule="atLeast"/>
          <w:jc w:val="center"/>
        </w:trPr>
        <w:tc>
          <w:tcPr>
            <w:tcW w:w="854" w:type="dxa"/>
            <w:tcBorders>
              <w:top w:val="single" w:color="auto" w:sz="4" w:space="0"/>
              <w:left w:val="single" w:color="auto" w:sz="4" w:space="0"/>
              <w:bottom w:val="single" w:color="auto" w:sz="4" w:space="0"/>
              <w:right w:val="single" w:color="auto" w:sz="4" w:space="0"/>
            </w:tcBorders>
            <w:vAlign w:val="center"/>
          </w:tcPr>
          <w:p w14:paraId="6B0B1829">
            <w:pPr>
              <w:spacing w:line="460" w:lineRule="exact"/>
              <w:ind w:right="338" w:rightChars="161"/>
              <w:rPr>
                <w:rFonts w:ascii="Calibri" w:hAnsi="宋体" w:cs="Calibri"/>
                <w:bCs/>
                <w:sz w:val="24"/>
              </w:rPr>
            </w:pPr>
            <w:r>
              <w:rPr>
                <w:rFonts w:ascii="Calibri" w:hAnsi="宋体" w:cs="Calibri"/>
                <w:bCs/>
                <w:sz w:val="24"/>
              </w:rPr>
              <w:t>6</w:t>
            </w:r>
          </w:p>
        </w:tc>
        <w:tc>
          <w:tcPr>
            <w:tcW w:w="3398" w:type="dxa"/>
            <w:tcBorders>
              <w:top w:val="single" w:color="auto" w:sz="4" w:space="0"/>
              <w:left w:val="single" w:color="auto" w:sz="4" w:space="0"/>
              <w:bottom w:val="single" w:color="auto" w:sz="4" w:space="0"/>
              <w:right w:val="single" w:color="auto" w:sz="4" w:space="0"/>
            </w:tcBorders>
            <w:vAlign w:val="center"/>
          </w:tcPr>
          <w:p w14:paraId="3516C011">
            <w:pPr>
              <w:spacing w:line="460" w:lineRule="exact"/>
              <w:ind w:right="338" w:rightChars="161"/>
              <w:rPr>
                <w:rFonts w:ascii="Calibri" w:hAnsi="宋体" w:cs="Calibri"/>
                <w:bCs/>
                <w:sz w:val="24"/>
              </w:rPr>
            </w:pPr>
            <w:r>
              <w:rPr>
                <w:rFonts w:hint="eastAsia" w:ascii="Calibri" w:hAnsi="宋体" w:cs="Calibri"/>
                <w:bCs/>
                <w:sz w:val="24"/>
              </w:rPr>
              <w:t>内部质量</w:t>
            </w:r>
          </w:p>
        </w:tc>
        <w:tc>
          <w:tcPr>
            <w:tcW w:w="3207" w:type="dxa"/>
            <w:tcBorders>
              <w:top w:val="single" w:color="auto" w:sz="4" w:space="0"/>
              <w:left w:val="single" w:color="auto" w:sz="4" w:space="0"/>
              <w:bottom w:val="single" w:color="auto" w:sz="4" w:space="0"/>
              <w:right w:val="single" w:color="auto" w:sz="4" w:space="0"/>
            </w:tcBorders>
            <w:vAlign w:val="center"/>
          </w:tcPr>
          <w:p w14:paraId="41E1A8BA">
            <w:pPr>
              <w:spacing w:line="460" w:lineRule="exact"/>
              <w:ind w:right="338" w:rightChars="161"/>
              <w:rPr>
                <w:rFonts w:ascii="Calibri" w:hAnsi="宋体" w:cs="Calibri"/>
                <w:bCs/>
                <w:sz w:val="24"/>
              </w:rPr>
            </w:pPr>
            <w:r>
              <w:rPr>
                <w:rFonts w:hint="eastAsia" w:ascii="Calibri" w:hAnsi="宋体" w:cs="Calibri"/>
                <w:bCs/>
                <w:sz w:val="24"/>
              </w:rPr>
              <w:t>每验收批</w:t>
            </w:r>
          </w:p>
        </w:tc>
      </w:tr>
      <w:tr w14:paraId="3E1FD8EF">
        <w:tblPrEx>
          <w:tblLayout w:type="fixed"/>
        </w:tblPrEx>
        <w:trPr>
          <w:trHeight w:val="283" w:hRule="atLeast"/>
          <w:jc w:val="center"/>
        </w:trPr>
        <w:tc>
          <w:tcPr>
            <w:tcW w:w="854" w:type="dxa"/>
            <w:tcBorders>
              <w:top w:val="single" w:color="auto" w:sz="4" w:space="0"/>
              <w:left w:val="single" w:color="auto" w:sz="4" w:space="0"/>
              <w:bottom w:val="single" w:color="auto" w:sz="4" w:space="0"/>
              <w:right w:val="single" w:color="auto" w:sz="4" w:space="0"/>
            </w:tcBorders>
            <w:vAlign w:val="center"/>
          </w:tcPr>
          <w:p w14:paraId="5999D14C">
            <w:pPr>
              <w:spacing w:line="460" w:lineRule="exact"/>
              <w:ind w:right="338" w:rightChars="161"/>
              <w:rPr>
                <w:rFonts w:ascii="Calibri" w:hAnsi="宋体" w:cs="Calibri"/>
                <w:bCs/>
                <w:sz w:val="24"/>
              </w:rPr>
            </w:pPr>
            <w:r>
              <w:rPr>
                <w:rFonts w:ascii="Calibri" w:hAnsi="宋体" w:cs="Calibri"/>
                <w:bCs/>
                <w:sz w:val="24"/>
              </w:rPr>
              <w:t>7</w:t>
            </w:r>
          </w:p>
        </w:tc>
        <w:tc>
          <w:tcPr>
            <w:tcW w:w="3398" w:type="dxa"/>
            <w:tcBorders>
              <w:top w:val="single" w:color="auto" w:sz="4" w:space="0"/>
              <w:left w:val="single" w:color="auto" w:sz="4" w:space="0"/>
              <w:bottom w:val="single" w:color="auto" w:sz="4" w:space="0"/>
              <w:right w:val="single" w:color="auto" w:sz="4" w:space="0"/>
            </w:tcBorders>
            <w:vAlign w:val="center"/>
          </w:tcPr>
          <w:p w14:paraId="5908891A">
            <w:pPr>
              <w:spacing w:line="460" w:lineRule="exact"/>
              <w:ind w:right="338" w:rightChars="161"/>
              <w:rPr>
                <w:rFonts w:ascii="Calibri" w:hAnsi="宋体" w:cs="Calibri"/>
                <w:bCs/>
                <w:sz w:val="24"/>
              </w:rPr>
            </w:pPr>
            <w:r>
              <w:rPr>
                <w:rFonts w:hint="eastAsia" w:ascii="Calibri" w:hAnsi="宋体" w:cs="Calibri"/>
                <w:bCs/>
                <w:sz w:val="24"/>
              </w:rPr>
              <w:t>包装与标识</w:t>
            </w:r>
          </w:p>
        </w:tc>
        <w:tc>
          <w:tcPr>
            <w:tcW w:w="3207" w:type="dxa"/>
            <w:tcBorders>
              <w:top w:val="single" w:color="auto" w:sz="4" w:space="0"/>
              <w:left w:val="single" w:color="auto" w:sz="4" w:space="0"/>
              <w:bottom w:val="single" w:color="auto" w:sz="4" w:space="0"/>
              <w:right w:val="single" w:color="auto" w:sz="4" w:space="0"/>
            </w:tcBorders>
            <w:vAlign w:val="center"/>
          </w:tcPr>
          <w:p w14:paraId="3D6DCA5D">
            <w:pPr>
              <w:spacing w:line="460" w:lineRule="exact"/>
              <w:ind w:right="338" w:rightChars="161"/>
              <w:rPr>
                <w:rFonts w:ascii="Calibri" w:hAnsi="宋体" w:cs="Calibri"/>
                <w:bCs/>
                <w:sz w:val="24"/>
              </w:rPr>
            </w:pPr>
            <w:r>
              <w:rPr>
                <w:rFonts w:hint="eastAsia" w:ascii="Calibri" w:hAnsi="宋体" w:cs="Calibri"/>
                <w:bCs/>
                <w:sz w:val="24"/>
              </w:rPr>
              <w:t>全数</w:t>
            </w:r>
          </w:p>
        </w:tc>
      </w:tr>
    </w:tbl>
    <w:p w14:paraId="192756A5">
      <w:pPr>
        <w:spacing w:line="460" w:lineRule="exact"/>
        <w:ind w:right="338" w:rightChars="161"/>
        <w:rPr>
          <w:rFonts w:hint="eastAsia" w:ascii="Calibri" w:hAnsi="宋体" w:cs="Calibri"/>
          <w:b/>
          <w:bCs/>
          <w:sz w:val="24"/>
        </w:rPr>
      </w:pPr>
      <w:r>
        <w:rPr>
          <w:rFonts w:hint="eastAsia" w:ascii="Calibri" w:hAnsi="宋体" w:cs="Calibri"/>
          <w:b/>
          <w:bCs/>
          <w:sz w:val="24"/>
        </w:rPr>
        <w:t>注：</w:t>
      </w:r>
    </w:p>
    <w:p w14:paraId="115721FB">
      <w:pPr>
        <w:spacing w:line="460" w:lineRule="exact"/>
        <w:ind w:right="338" w:rightChars="161"/>
        <w:rPr>
          <w:rFonts w:hint="eastAsia" w:ascii="Calibri" w:hAnsi="宋体" w:cs="Calibri"/>
          <w:b/>
          <w:bCs/>
          <w:sz w:val="24"/>
        </w:rPr>
      </w:pPr>
      <w:r>
        <w:rPr>
          <w:rFonts w:hint="eastAsia" w:ascii="Calibri" w:hAnsi="宋体" w:cs="Calibri"/>
          <w:b/>
          <w:bCs/>
          <w:sz w:val="24"/>
        </w:rPr>
        <w:t>同一生产批次：同熔炼炉次且同热处理炉次生产的全部铸件。</w:t>
      </w:r>
    </w:p>
    <w:p w14:paraId="23AAFD3C">
      <w:pPr>
        <w:spacing w:line="460" w:lineRule="exact"/>
        <w:ind w:right="338" w:rightChars="161"/>
        <w:rPr>
          <w:rFonts w:hint="eastAsia" w:ascii="Calibri" w:hAnsi="宋体" w:cs="Calibri"/>
          <w:b/>
          <w:bCs/>
          <w:sz w:val="24"/>
        </w:rPr>
      </w:pPr>
      <w:r>
        <w:rPr>
          <w:rFonts w:hint="eastAsia" w:ascii="Calibri" w:hAnsi="宋体" w:cs="Calibri"/>
          <w:b/>
          <w:bCs/>
          <w:sz w:val="24"/>
        </w:rPr>
        <w:t>同一入厂批次（验收批次）：供方同一次提交给需方的全部生产批次的铸件。</w:t>
      </w:r>
    </w:p>
    <w:p w14:paraId="0971DF82">
      <w:pPr>
        <w:spacing w:line="460" w:lineRule="exact"/>
        <w:ind w:right="338" w:rightChars="161"/>
        <w:rPr>
          <w:rFonts w:ascii="Calibri" w:hAnsi="宋体" w:cs="Calibri"/>
          <w:bCs/>
          <w:sz w:val="24"/>
        </w:rPr>
      </w:pPr>
      <w:r>
        <w:rPr>
          <w:rFonts w:hint="eastAsia" w:ascii="Calibri" w:hAnsi="宋体" w:cs="Calibri"/>
          <w:bCs/>
          <w:sz w:val="24"/>
        </w:rPr>
        <w:t>7.4 包装检查</w:t>
      </w:r>
    </w:p>
    <w:p w14:paraId="4DCE23C1">
      <w:pPr>
        <w:spacing w:line="460" w:lineRule="exact"/>
        <w:ind w:right="338" w:rightChars="161"/>
        <w:rPr>
          <w:rFonts w:ascii="Calibri" w:hAnsi="宋体" w:cs="Calibri"/>
          <w:bCs/>
          <w:sz w:val="24"/>
        </w:rPr>
      </w:pPr>
      <w:r>
        <w:rPr>
          <w:rFonts w:hint="eastAsia" w:ascii="Calibri" w:hAnsi="宋体" w:cs="Calibri"/>
          <w:bCs/>
          <w:sz w:val="24"/>
        </w:rPr>
        <w:t>7.4.1 检查包装是否完好，包装上产品批次号、厂家标识等内容是</w:t>
      </w:r>
    </w:p>
    <w:p w14:paraId="28D71203">
      <w:pPr>
        <w:spacing w:line="460" w:lineRule="exact"/>
        <w:ind w:right="338" w:rightChars="161"/>
        <w:rPr>
          <w:rFonts w:ascii="Calibri" w:hAnsi="宋体" w:cs="Calibri"/>
          <w:bCs/>
          <w:sz w:val="24"/>
        </w:rPr>
      </w:pPr>
      <w:r>
        <w:rPr>
          <w:rFonts w:hint="eastAsia" w:ascii="Calibri" w:hAnsi="宋体" w:cs="Calibri"/>
          <w:bCs/>
          <w:sz w:val="24"/>
        </w:rPr>
        <w:t>否完整。</w:t>
      </w:r>
    </w:p>
    <w:p w14:paraId="19DE4D03">
      <w:pPr>
        <w:spacing w:line="460" w:lineRule="exact"/>
        <w:ind w:right="338" w:rightChars="161"/>
        <w:rPr>
          <w:rFonts w:ascii="Calibri" w:hAnsi="宋体" w:cs="Calibri"/>
          <w:bCs/>
          <w:sz w:val="24"/>
        </w:rPr>
      </w:pPr>
      <w:r>
        <w:rPr>
          <w:rFonts w:hint="eastAsia" w:ascii="Calibri" w:hAnsi="宋体" w:cs="Calibri"/>
          <w:bCs/>
          <w:sz w:val="24"/>
        </w:rPr>
        <w:t>7.4.2 对破损的包装要检查零件受损情况并记录。</w:t>
      </w:r>
    </w:p>
    <w:p w14:paraId="50F70E20">
      <w:pPr>
        <w:spacing w:line="460" w:lineRule="exact"/>
        <w:ind w:right="338" w:rightChars="161"/>
        <w:rPr>
          <w:rFonts w:hint="eastAsia" w:ascii="Calibri" w:hAnsi="宋体" w:cs="Calibri"/>
          <w:bCs/>
          <w:sz w:val="24"/>
        </w:rPr>
      </w:pPr>
      <w:r>
        <w:rPr>
          <w:rFonts w:hint="eastAsia" w:ascii="Calibri" w:hAnsi="宋体" w:cs="Calibri"/>
          <w:bCs/>
          <w:sz w:val="24"/>
        </w:rPr>
        <w:t>7.5 质量证明文件检查。需方需检查供方检验部门签发的每生产批次产品合格证、理化检测报告（化学成分、力学性能）、X射线探伤报告，特殊过程确认（首批提供）、铸件毛坯尺寸划线检测合格记录等证明文件，具体要求见表1。合格证、质量证明文件应当完整、规范、正确。模版见附件。</w:t>
      </w:r>
    </w:p>
    <w:p w14:paraId="7966AD97">
      <w:pPr>
        <w:spacing w:line="460" w:lineRule="exact"/>
        <w:ind w:right="338" w:rightChars="161"/>
        <w:rPr>
          <w:rFonts w:ascii="Calibri" w:hAnsi="宋体" w:cs="Calibri"/>
          <w:bCs/>
          <w:sz w:val="24"/>
        </w:rPr>
      </w:pPr>
      <w:r>
        <w:rPr>
          <w:rFonts w:hint="eastAsia" w:ascii="Calibri" w:hAnsi="宋体" w:cs="Calibri"/>
          <w:bCs/>
          <w:sz w:val="24"/>
        </w:rPr>
        <w:t>7.6 外观检查。铸件毛坯表面应无裂纹、毛刺、碰伤、锈蚀等缺陷，无影响使用的伤痕等。</w:t>
      </w:r>
      <w:r>
        <w:rPr>
          <w:rFonts w:ascii="Calibri" w:hAnsi="宋体" w:cs="Calibri"/>
          <w:bCs/>
          <w:sz w:val="24"/>
        </w:rPr>
        <w:t>无影响其力学性能和使用性能的缩孔、缩松、气孔、裂纹等缺陷。</w:t>
      </w:r>
    </w:p>
    <w:p w14:paraId="1DF0CF5B">
      <w:pPr>
        <w:spacing w:line="460" w:lineRule="exact"/>
        <w:ind w:right="338" w:rightChars="161"/>
        <w:rPr>
          <w:rFonts w:ascii="Calibri" w:hAnsi="宋体" w:cs="Calibri"/>
          <w:bCs/>
          <w:sz w:val="24"/>
        </w:rPr>
      </w:pPr>
      <w:r>
        <w:rPr>
          <w:rFonts w:hint="eastAsia" w:ascii="Calibri" w:hAnsi="宋体" w:cs="Calibri"/>
          <w:bCs/>
          <w:sz w:val="24"/>
        </w:rPr>
        <w:t>7.7 合格判定</w:t>
      </w:r>
    </w:p>
    <w:p w14:paraId="35EFA851">
      <w:pPr>
        <w:spacing w:line="460" w:lineRule="exact"/>
        <w:ind w:right="338" w:rightChars="161"/>
        <w:rPr>
          <w:rFonts w:ascii="Calibri" w:hAnsi="宋体" w:cs="Calibri"/>
          <w:bCs/>
          <w:sz w:val="24"/>
        </w:rPr>
      </w:pPr>
      <w:r>
        <w:rPr>
          <w:rFonts w:hint="eastAsia" w:ascii="Calibri" w:hAnsi="宋体" w:cs="Calibri"/>
          <w:bCs/>
          <w:sz w:val="24"/>
        </w:rPr>
        <w:t>7.7.1 所有检验项目符合要求，则判定铸件合格；若某项目不符合要求，则判定铸件不合格。</w:t>
      </w:r>
    </w:p>
    <w:p w14:paraId="48D2AD2F">
      <w:pPr>
        <w:spacing w:line="460" w:lineRule="exact"/>
        <w:ind w:right="338" w:rightChars="161"/>
        <w:rPr>
          <w:rFonts w:ascii="Calibri" w:hAnsi="宋体" w:cs="Calibri"/>
          <w:bCs/>
          <w:sz w:val="24"/>
        </w:rPr>
      </w:pPr>
      <w:r>
        <w:rPr>
          <w:rFonts w:hint="eastAsia" w:ascii="Calibri" w:hAnsi="宋体" w:cs="Calibri"/>
          <w:bCs/>
          <w:sz w:val="24"/>
        </w:rPr>
        <w:t>7.7.2 当化学成分第一次分析不合格，允许重新取样分析不合格元素，若第二次分析仍不合格，则该炉合金化学成分为不合格。</w:t>
      </w:r>
    </w:p>
    <w:p w14:paraId="5F983528">
      <w:pPr>
        <w:spacing w:line="460" w:lineRule="exact"/>
        <w:ind w:right="338" w:rightChars="161"/>
        <w:rPr>
          <w:rFonts w:ascii="Calibri" w:hAnsi="宋体" w:cs="Calibri"/>
          <w:bCs/>
          <w:sz w:val="24"/>
        </w:rPr>
      </w:pPr>
      <w:r>
        <w:rPr>
          <w:rFonts w:hint="eastAsia" w:ascii="Calibri" w:hAnsi="宋体" w:cs="Calibri"/>
          <w:bCs/>
          <w:sz w:val="24"/>
        </w:rPr>
        <w:t>7.7.3 应用力学性能分析</w:t>
      </w:r>
      <w:r>
        <w:rPr>
          <w:rFonts w:ascii="Calibri" w:hAnsi="宋体" w:cs="Calibri"/>
          <w:bCs/>
          <w:sz w:val="24"/>
        </w:rPr>
        <w:t>试样</w:t>
      </w:r>
      <w:r>
        <w:rPr>
          <w:rFonts w:hint="eastAsia" w:ascii="Calibri" w:hAnsi="宋体" w:cs="Calibri"/>
          <w:bCs/>
          <w:sz w:val="24"/>
        </w:rPr>
        <w:t>进行力学性能分析，试样</w:t>
      </w:r>
      <w:r>
        <w:rPr>
          <w:rFonts w:ascii="Calibri" w:hAnsi="宋体" w:cs="Calibri"/>
          <w:bCs/>
          <w:sz w:val="24"/>
        </w:rPr>
        <w:t>应与其</w:t>
      </w:r>
      <w:r>
        <w:rPr>
          <w:rFonts w:hint="eastAsia" w:ascii="Calibri" w:hAnsi="宋体" w:cs="Calibri"/>
          <w:bCs/>
          <w:sz w:val="24"/>
        </w:rPr>
        <w:t>同熔炼炉</w:t>
      </w:r>
      <w:r>
        <w:rPr>
          <w:rFonts w:ascii="Calibri" w:hAnsi="宋体" w:cs="Calibri"/>
          <w:bCs/>
          <w:sz w:val="24"/>
        </w:rPr>
        <w:t>的铸件同炉热处理。首次送</w:t>
      </w:r>
      <w:r>
        <w:rPr>
          <w:rFonts w:hint="eastAsia" w:ascii="Calibri" w:hAnsi="宋体" w:cs="Calibri"/>
          <w:bCs/>
          <w:sz w:val="24"/>
        </w:rPr>
        <w:t>检</w:t>
      </w:r>
      <w:r>
        <w:rPr>
          <w:rFonts w:ascii="Calibri" w:hAnsi="宋体" w:cs="Calibri"/>
          <w:bCs/>
          <w:sz w:val="24"/>
        </w:rPr>
        <w:t>一根试样测定其力学性能，如符合</w:t>
      </w:r>
      <w:r>
        <w:rPr>
          <w:rFonts w:hint="eastAsia" w:ascii="Calibri" w:hAnsi="宋体" w:cs="Calibri"/>
          <w:bCs/>
          <w:sz w:val="24"/>
        </w:rPr>
        <w:t>工艺要求</w:t>
      </w:r>
      <w:r>
        <w:rPr>
          <w:rFonts w:ascii="Calibri" w:hAnsi="宋体" w:cs="Calibri"/>
          <w:bCs/>
          <w:sz w:val="24"/>
        </w:rPr>
        <w:t>，则该炉铸件力学性能合格。否则，再次送</w:t>
      </w:r>
      <w:r>
        <w:rPr>
          <w:rFonts w:hint="eastAsia" w:ascii="Calibri" w:hAnsi="宋体" w:cs="Calibri"/>
          <w:bCs/>
          <w:sz w:val="24"/>
        </w:rPr>
        <w:t>检</w:t>
      </w:r>
      <w:r>
        <w:rPr>
          <w:rFonts w:ascii="Calibri" w:hAnsi="宋体" w:cs="Calibri"/>
          <w:bCs/>
          <w:sz w:val="24"/>
        </w:rPr>
        <w:t>的试样应加倍（二根），如两根试样都合格，则该炉铸件力学性能合格</w:t>
      </w:r>
      <w:r>
        <w:rPr>
          <w:rFonts w:hint="eastAsia" w:ascii="Calibri" w:hAnsi="宋体" w:cs="Calibri"/>
          <w:bCs/>
          <w:sz w:val="24"/>
        </w:rPr>
        <w:t>；</w:t>
      </w:r>
      <w:r>
        <w:rPr>
          <w:rFonts w:ascii="Calibri" w:hAnsi="宋体" w:cs="Calibri"/>
          <w:bCs/>
          <w:sz w:val="24"/>
        </w:rPr>
        <w:t>否则不合格。对力学性能不合格的试样允许对铸件和试样重新进行热处理，</w:t>
      </w:r>
      <w:r>
        <w:rPr>
          <w:rFonts w:hint="eastAsia" w:ascii="Calibri" w:hAnsi="宋体" w:cs="Calibri"/>
          <w:bCs/>
          <w:sz w:val="24"/>
        </w:rPr>
        <w:t>热处理</w:t>
      </w:r>
      <w:r>
        <w:rPr>
          <w:rFonts w:ascii="Calibri" w:hAnsi="宋体" w:cs="Calibri"/>
          <w:bCs/>
          <w:sz w:val="24"/>
        </w:rPr>
        <w:t>总次数不得超过三次。</w:t>
      </w:r>
      <w:r>
        <w:rPr>
          <w:rFonts w:hint="eastAsia" w:ascii="Calibri" w:hAnsi="宋体" w:cs="Calibri"/>
          <w:bCs/>
          <w:sz w:val="24"/>
        </w:rPr>
        <w:t>如果单铸试样不合格，且无备用试样时允许从铸件上切除试样测定力学性能，若检验结果合格，则判定该批铸件合格。图纸中有特殊要求的按照图纸执行。</w:t>
      </w:r>
    </w:p>
    <w:p w14:paraId="2041E6CB">
      <w:pPr>
        <w:spacing w:line="460" w:lineRule="exact"/>
        <w:ind w:right="338" w:rightChars="161"/>
        <w:rPr>
          <w:rFonts w:ascii="Calibri" w:hAnsi="宋体" w:cs="Calibri"/>
          <w:bCs/>
          <w:sz w:val="24"/>
        </w:rPr>
      </w:pPr>
      <w:r>
        <w:rPr>
          <w:rFonts w:hint="eastAsia" w:ascii="Calibri" w:hAnsi="宋体" w:cs="Calibri"/>
          <w:bCs/>
          <w:sz w:val="24"/>
        </w:rPr>
        <w:t>7.7.4 内部质量符合铸件毛坯图的规定，则判定合格。</w:t>
      </w:r>
      <w:r>
        <w:rPr>
          <w:rFonts w:ascii="Calibri" w:hAnsi="宋体" w:cs="Calibri"/>
          <w:bCs/>
          <w:sz w:val="24"/>
        </w:rPr>
        <w:t>X</w:t>
      </w:r>
      <w:r>
        <w:rPr>
          <w:rFonts w:hint="eastAsia" w:ascii="Calibri" w:hAnsi="宋体" w:cs="Calibri"/>
          <w:bCs/>
          <w:sz w:val="24"/>
        </w:rPr>
        <w:t>射线照相检验不合格，则判定铸件不合格。</w:t>
      </w:r>
    </w:p>
    <w:p w14:paraId="06C38E44">
      <w:pPr>
        <w:spacing w:line="460" w:lineRule="exact"/>
        <w:ind w:right="338" w:rightChars="161"/>
        <w:rPr>
          <w:rFonts w:hint="eastAsia" w:ascii="Calibri" w:hAnsi="宋体" w:cs="Calibri"/>
          <w:bCs/>
          <w:sz w:val="24"/>
        </w:rPr>
      </w:pPr>
      <w:r>
        <w:rPr>
          <w:rFonts w:hint="eastAsia" w:ascii="Calibri" w:hAnsi="宋体" w:cs="Calibri"/>
          <w:bCs/>
          <w:sz w:val="24"/>
        </w:rPr>
        <w:t>7.7.5 表面质量符合</w:t>
      </w:r>
      <w:r>
        <w:rPr>
          <w:rFonts w:hint="eastAsia" w:ascii="Calibri" w:hAnsi="宋体" w:cs="Calibri"/>
          <w:bCs/>
          <w:sz w:val="24"/>
          <w:lang w:eastAsia="zh-CN"/>
        </w:rPr>
        <w:t>7.</w:t>
      </w:r>
      <w:r>
        <w:rPr>
          <w:rFonts w:hint="eastAsia" w:ascii="Calibri" w:hAnsi="宋体" w:cs="Calibri"/>
          <w:bCs/>
          <w:sz w:val="24"/>
        </w:rPr>
        <w:t>6条的规定，则判定合格。</w:t>
      </w:r>
    </w:p>
    <w:p w14:paraId="2D9CFE63">
      <w:pPr>
        <w:spacing w:line="460" w:lineRule="exact"/>
        <w:ind w:right="338" w:rightChars="161"/>
        <w:rPr>
          <w:rFonts w:hint="eastAsia" w:ascii="Calibri" w:hAnsi="宋体" w:cs="Calibri"/>
          <w:bCs/>
          <w:sz w:val="24"/>
        </w:rPr>
      </w:pPr>
      <w:r>
        <w:rPr>
          <w:rFonts w:hint="eastAsia" w:ascii="Calibri" w:hAnsi="宋体" w:cs="Calibri"/>
          <w:b/>
          <w:bCs/>
          <w:sz w:val="24"/>
        </w:rPr>
        <w:t>8 质量责任。</w:t>
      </w:r>
      <w:r>
        <w:rPr>
          <w:rFonts w:hint="eastAsia" w:ascii="Calibri" w:hAnsi="宋体" w:cs="Calibri"/>
          <w:bCs/>
          <w:sz w:val="24"/>
        </w:rPr>
        <w:t>按供需双方签订的产品质量协议执行。</w:t>
      </w:r>
    </w:p>
    <w:p w14:paraId="2D164E06">
      <w:pPr>
        <w:spacing w:line="460" w:lineRule="exact"/>
        <w:ind w:right="338" w:rightChars="161"/>
        <w:rPr>
          <w:rFonts w:hint="eastAsia" w:ascii="Calibri" w:hAnsi="宋体" w:cs="Calibri"/>
          <w:b/>
          <w:bCs/>
          <w:sz w:val="24"/>
        </w:rPr>
      </w:pPr>
      <w:r>
        <w:rPr>
          <w:rFonts w:hint="eastAsia" w:ascii="Calibri" w:hAnsi="宋体" w:cs="Calibri"/>
          <w:b/>
          <w:bCs/>
          <w:sz w:val="24"/>
        </w:rPr>
        <w:t>9 其它</w:t>
      </w:r>
    </w:p>
    <w:p w14:paraId="2412EE86">
      <w:pPr>
        <w:spacing w:line="460" w:lineRule="exact"/>
        <w:ind w:right="338" w:rightChars="161"/>
        <w:rPr>
          <w:rFonts w:hint="eastAsia" w:ascii="Calibri" w:hAnsi="宋体" w:cs="Calibri"/>
          <w:bCs/>
          <w:sz w:val="24"/>
        </w:rPr>
      </w:pPr>
      <w:r>
        <w:rPr>
          <w:rFonts w:hint="eastAsia" w:ascii="Calibri" w:hAnsi="宋体" w:cs="Calibri"/>
          <w:bCs/>
          <w:sz w:val="24"/>
        </w:rPr>
        <w:t>9.1 需方每年可随时随机抽检一至两批次（生产批）产品进行铸件本体化学成分检验，检验结果应符合相关技术要求的标准规定，并与同生产批的化学成分试样检测结果没有异常偏差。如有异常偏差或不合格情况，则对所有批次产品抽取一件进行本体化学成分检验，如有不合格批次，则整批产品报废，相关损失由供方承担。</w:t>
      </w:r>
    </w:p>
    <w:p w14:paraId="2C543798">
      <w:pPr>
        <w:spacing w:line="460" w:lineRule="exact"/>
        <w:ind w:right="338" w:rightChars="161"/>
        <w:rPr>
          <w:rFonts w:hint="eastAsia" w:ascii="Calibri" w:hAnsi="宋体" w:cs="Calibri"/>
          <w:bCs/>
          <w:sz w:val="24"/>
        </w:rPr>
      </w:pPr>
      <w:r>
        <w:rPr>
          <w:rFonts w:hint="eastAsia" w:ascii="Calibri" w:hAnsi="宋体" w:cs="Calibri"/>
          <w:bCs/>
          <w:sz w:val="24"/>
        </w:rPr>
        <w:t>9.2 在产品供货期内需方有权利对供方进行现场检查，检查内容包括但不限定于与本技术协议相关的各项原始生产记录、原始检测记录、工艺文件、在制产品工艺状态等。若检查发现供方有违反规定事项时（如热处理后铸件修补而未按铸件热处理状态重新进行热处理等），需方有权利终止相关供货合同并按照相关法规追究供方责任。</w:t>
      </w:r>
    </w:p>
    <w:p w14:paraId="3B48BDC4">
      <w:pPr>
        <w:spacing w:line="400" w:lineRule="exact"/>
        <w:jc w:val="center"/>
        <w:rPr>
          <w:rFonts w:ascii="宋体" w:hAnsi="宋体"/>
          <w:b/>
          <w:bCs/>
          <w:sz w:val="36"/>
          <w:szCs w:val="36"/>
        </w:rPr>
        <w:sectPr>
          <w:footerReference r:id="rId3" w:type="default"/>
          <w:pgSz w:w="11906" w:h="16838"/>
          <w:pgMar w:top="1361" w:right="1418" w:bottom="1361" w:left="1418" w:header="851" w:footer="850" w:gutter="0"/>
          <w:pgNumType w:start="1"/>
          <w:cols w:space="425" w:num="1"/>
          <w:docGrid w:type="linesAndChars" w:linePitch="326" w:charSpace="0"/>
        </w:sectPr>
      </w:pPr>
      <w:r>
        <w:rPr>
          <w:rFonts w:hint="eastAsia" w:ascii="Calibri" w:hAnsi="宋体" w:cs="Calibri"/>
          <w:bCs/>
          <w:sz w:val="24"/>
        </w:rPr>
        <w:t>9.3 安全、环保要求。供方提供需方的铸件应符合国家安全、环保相关标准或规范，如辅助材料或有特殊要求时等应符合国家安全、环保相关要求。</w:t>
      </w:r>
    </w:p>
    <w:p w14:paraId="59903FBC">
      <w:pPr>
        <w:spacing w:line="500" w:lineRule="exact"/>
        <w:jc w:val="center"/>
        <w:rPr>
          <w:rFonts w:ascii="宋体" w:hAnsi="宋体"/>
          <w:sz w:val="28"/>
          <w:szCs w:val="28"/>
        </w:rPr>
      </w:pPr>
      <w:r>
        <w:rPr>
          <w:rFonts w:hint="eastAsia" w:ascii="宋体" w:hAnsi="宋体"/>
          <w:b/>
          <w:sz w:val="44"/>
          <w:szCs w:val="44"/>
        </w:rPr>
        <w:t>报  价  须　知</w:t>
      </w:r>
    </w:p>
    <w:p w14:paraId="2FD97539">
      <w:pPr>
        <w:spacing w:line="500" w:lineRule="exact"/>
        <w:ind w:firstLine="560" w:firstLineChars="200"/>
        <w:rPr>
          <w:rFonts w:ascii="黑体" w:hAnsi="宋体" w:eastAsia="黑体"/>
          <w:sz w:val="28"/>
          <w:szCs w:val="28"/>
        </w:rPr>
      </w:pPr>
      <w:r>
        <w:rPr>
          <w:rFonts w:hint="eastAsia" w:ascii="黑体" w:hAnsi="宋体" w:eastAsia="黑体"/>
          <w:sz w:val="28"/>
          <w:szCs w:val="28"/>
        </w:rPr>
        <w:t>一、定义</w:t>
      </w:r>
    </w:p>
    <w:p w14:paraId="239E953F">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1.“询价方”是指组织本次询价活动的江麓机电集团有限公司。</w:t>
      </w:r>
    </w:p>
    <w:p w14:paraId="433272E6">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2.“报价方”是指响应本次询价活动并实质性参与报价的供应商。</w:t>
      </w:r>
    </w:p>
    <w:p w14:paraId="1E8E171A">
      <w:pPr>
        <w:spacing w:line="500" w:lineRule="exact"/>
        <w:ind w:firstLine="562" w:firstLineChars="200"/>
        <w:rPr>
          <w:rFonts w:ascii="黑体" w:hAnsi="宋体" w:eastAsia="黑体"/>
          <w:sz w:val="28"/>
          <w:szCs w:val="28"/>
        </w:rPr>
      </w:pPr>
      <w:r>
        <w:rPr>
          <w:rFonts w:hint="eastAsia" w:ascii="黑体" w:hAnsi="黑体" w:eastAsia="黑体"/>
          <w:b/>
          <w:sz w:val="28"/>
          <w:szCs w:val="28"/>
        </w:rPr>
        <w:t>二、</w:t>
      </w:r>
      <w:r>
        <w:rPr>
          <w:rFonts w:hint="eastAsia" w:ascii="黑体" w:hAnsi="宋体" w:eastAsia="黑体"/>
          <w:sz w:val="28"/>
          <w:szCs w:val="28"/>
        </w:rPr>
        <w:t>报价方资格要求</w:t>
      </w:r>
    </w:p>
    <w:p w14:paraId="3E0ACFE3">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（一）基本资格条件</w:t>
      </w:r>
    </w:p>
    <w:p w14:paraId="1BF75ABF">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1.在中华人民共和国依法注册且具有独立的法人资格。</w:t>
      </w:r>
    </w:p>
    <w:p w14:paraId="0B9C52A3">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2.具有独立承担民事责任的能力。</w:t>
      </w:r>
    </w:p>
    <w:p w14:paraId="252EB6C5">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3.具有良好的商业信誉和健全的财务会计制度。</w:t>
      </w:r>
    </w:p>
    <w:p w14:paraId="4D6ECF44">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4.有依法交纳税收和社会保障资金的良好记录。</w:t>
      </w:r>
    </w:p>
    <w:p w14:paraId="716B95E4">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5.在经营活动中没有重大违法记录。</w:t>
      </w:r>
    </w:p>
    <w:p w14:paraId="40896AE6">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6.具有履行合同所必需的设备和专业技术能力。</w:t>
      </w:r>
    </w:p>
    <w:p w14:paraId="606183CE">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三、相关事项</w:t>
      </w:r>
    </w:p>
    <w:p w14:paraId="66178A73">
      <w:pPr>
        <w:spacing w:line="500" w:lineRule="exact"/>
        <w:ind w:firstLine="562" w:firstLineChars="200"/>
        <w:rPr>
          <w:rFonts w:ascii="仿宋_GB2312" w:hAnsi="宋体" w:eastAsia="仿宋_GB2312"/>
          <w:sz w:val="28"/>
          <w:szCs w:val="28"/>
        </w:rPr>
      </w:pPr>
      <w:r>
        <w:rPr>
          <w:rFonts w:hint="eastAsia" w:ascii="仿宋_GB2312" w:hAnsi="宋体" w:eastAsia="仿宋_GB2312"/>
          <w:b/>
          <w:sz w:val="28"/>
          <w:szCs w:val="28"/>
        </w:rPr>
        <w:t>1.询价通知书获取时间及方式：</w:t>
      </w:r>
      <w:r>
        <w:rPr>
          <w:rFonts w:hint="eastAsia" w:ascii="仿宋_GB2312" w:hAnsi="宋体" w:eastAsia="仿宋_GB2312"/>
          <w:sz w:val="28"/>
          <w:szCs w:val="28"/>
        </w:rPr>
        <w:t>202</w:t>
      </w:r>
      <w:r>
        <w:rPr>
          <w:rFonts w:hint="eastAsia" w:ascii="仿宋_GB2312" w:hAnsi="宋体" w:eastAsia="仿宋_GB2312"/>
          <w:sz w:val="28"/>
          <w:szCs w:val="28"/>
          <w:lang w:eastAsia="zh-CN"/>
        </w:rPr>
        <w:t>6</w:t>
      </w:r>
      <w:r>
        <w:rPr>
          <w:rFonts w:hint="eastAsia" w:ascii="仿宋_GB2312" w:hAnsi="宋体" w:eastAsia="仿宋_GB2312"/>
          <w:sz w:val="28"/>
          <w:szCs w:val="28"/>
        </w:rPr>
        <w:t>年</w:t>
      </w:r>
      <w:r>
        <w:rPr>
          <w:rFonts w:hint="eastAsia" w:ascii="仿宋_GB2312" w:hAnsi="宋体" w:eastAsia="仿宋_GB2312"/>
          <w:sz w:val="28"/>
          <w:szCs w:val="28"/>
          <w:lang w:eastAsia="zh-CN"/>
        </w:rPr>
        <w:t>2</w:t>
      </w:r>
      <w:r>
        <w:rPr>
          <w:rFonts w:hint="eastAsia" w:ascii="仿宋_GB2312" w:hAnsi="宋体" w:eastAsia="仿宋_GB2312"/>
          <w:sz w:val="28"/>
          <w:szCs w:val="28"/>
        </w:rPr>
        <w:t>月</w:t>
      </w:r>
      <w:r>
        <w:rPr>
          <w:rFonts w:hint="eastAsia" w:ascii="仿宋_GB2312" w:hAnsi="宋体" w:eastAsia="仿宋_GB2312"/>
          <w:sz w:val="28"/>
          <w:szCs w:val="28"/>
          <w:lang w:eastAsia="zh-CN"/>
        </w:rPr>
        <w:t>3</w:t>
      </w:r>
      <w:r>
        <w:rPr>
          <w:rFonts w:hint="eastAsia" w:ascii="仿宋_GB2312" w:hAnsi="宋体" w:eastAsia="仿宋_GB2312"/>
          <w:sz w:val="28"/>
          <w:szCs w:val="28"/>
        </w:rPr>
        <w:t>日至202</w:t>
      </w:r>
      <w:r>
        <w:rPr>
          <w:rFonts w:hint="eastAsia" w:ascii="仿宋_GB2312" w:hAnsi="宋体" w:eastAsia="仿宋_GB2312"/>
          <w:sz w:val="28"/>
          <w:szCs w:val="28"/>
          <w:lang w:eastAsia="zh-CN"/>
        </w:rPr>
        <w:t>6</w:t>
      </w:r>
      <w:r>
        <w:rPr>
          <w:rFonts w:hint="eastAsia" w:ascii="仿宋_GB2312" w:hAnsi="宋体" w:eastAsia="仿宋_GB2312"/>
          <w:sz w:val="28"/>
          <w:szCs w:val="28"/>
        </w:rPr>
        <w:t>年</w:t>
      </w:r>
      <w:r>
        <w:rPr>
          <w:rFonts w:hint="eastAsia" w:ascii="仿宋_GB2312" w:hAnsi="宋体" w:eastAsia="仿宋_GB2312"/>
          <w:sz w:val="28"/>
          <w:szCs w:val="28"/>
          <w:lang w:eastAsia="zh-CN"/>
        </w:rPr>
        <w:t>2</w:t>
      </w:r>
      <w:r>
        <w:rPr>
          <w:rFonts w:hint="eastAsia" w:ascii="仿宋_GB2312" w:hAnsi="宋体" w:eastAsia="仿宋_GB2312"/>
          <w:sz w:val="28"/>
          <w:szCs w:val="28"/>
        </w:rPr>
        <w:t>月</w:t>
      </w:r>
      <w:r>
        <w:rPr>
          <w:rFonts w:hint="eastAsia" w:ascii="仿宋_GB2312" w:hAnsi="宋体" w:eastAsia="仿宋_GB2312"/>
          <w:sz w:val="28"/>
          <w:szCs w:val="28"/>
          <w:lang w:eastAsia="zh-CN"/>
        </w:rPr>
        <w:t>12</w:t>
      </w:r>
      <w:r>
        <w:rPr>
          <w:rFonts w:hint="eastAsia" w:ascii="仿宋_GB2312" w:hAnsi="宋体" w:eastAsia="仿宋_GB2312"/>
          <w:sz w:val="28"/>
          <w:szCs w:val="28"/>
        </w:rPr>
        <w:t>日在中国兵器工业集团有限公司采购电子商务平台（注册域名：</w:t>
      </w:r>
      <w:r>
        <w:rPr>
          <w:rFonts w:hint="eastAsia" w:ascii="仿宋_GB2312" w:hAnsi="宋体" w:eastAsia="仿宋_GB2312"/>
          <w:b/>
          <w:sz w:val="28"/>
          <w:szCs w:val="28"/>
        </w:rPr>
        <w:t>http://www.norincogroup-ebuy.com）</w:t>
      </w:r>
      <w:r>
        <w:rPr>
          <w:rFonts w:hint="eastAsia" w:ascii="仿宋_GB2312" w:hAnsi="宋体" w:eastAsia="仿宋_GB2312"/>
          <w:sz w:val="28"/>
          <w:szCs w:val="28"/>
        </w:rPr>
        <w:t>上自行下载。</w:t>
      </w:r>
    </w:p>
    <w:p w14:paraId="446B379F">
      <w:pPr>
        <w:spacing w:line="500" w:lineRule="exact"/>
        <w:ind w:firstLine="560" w:firstLineChars="200"/>
        <w:rPr>
          <w:rFonts w:ascii="仿宋_GB2312" w:hAnsi="仿宋" w:eastAsia="仿宋_GB2312" w:cs="宋体"/>
          <w:kern w:val="0"/>
          <w:sz w:val="28"/>
          <w:szCs w:val="28"/>
        </w:rPr>
      </w:pPr>
      <w:r>
        <w:rPr>
          <w:rFonts w:hint="eastAsia" w:ascii="仿宋_GB2312" w:hAnsi="宋体" w:eastAsia="仿宋_GB2312"/>
          <w:sz w:val="28"/>
          <w:szCs w:val="28"/>
        </w:rPr>
        <w:t>2.</w:t>
      </w:r>
      <w:r>
        <w:rPr>
          <w:rFonts w:hint="eastAsia" w:ascii="仿宋_GB2312" w:hAnsi="宋体" w:eastAsia="仿宋_GB2312"/>
          <w:b/>
          <w:sz w:val="28"/>
          <w:szCs w:val="28"/>
        </w:rPr>
        <w:t>报价方式：</w:t>
      </w:r>
      <w:r>
        <w:rPr>
          <w:rFonts w:hint="eastAsia" w:ascii="仿宋_GB2312" w:hAnsi="仿宋" w:eastAsia="仿宋_GB2312" w:cs="宋体"/>
          <w:kern w:val="0"/>
          <w:sz w:val="28"/>
          <w:szCs w:val="28"/>
        </w:rPr>
        <w:t>报价方在获取询价通知书后，应在中</w:t>
      </w:r>
      <w:r>
        <w:rPr>
          <w:rFonts w:hint="eastAsia" w:ascii="仿宋_GB2312" w:hAnsi="宋体" w:eastAsia="仿宋_GB2312"/>
          <w:sz w:val="28"/>
          <w:szCs w:val="28"/>
        </w:rPr>
        <w:t>国兵器工业集团有限公司采购电子商务平</w:t>
      </w:r>
      <w:r>
        <w:rPr>
          <w:rFonts w:hint="eastAsia" w:ascii="仿宋_GB2312" w:hAnsi="仿宋" w:eastAsia="仿宋_GB2312" w:cs="宋体"/>
          <w:kern w:val="0"/>
          <w:sz w:val="28"/>
          <w:szCs w:val="28"/>
        </w:rPr>
        <w:t>台询价交易模块上进行报价，并按询价方要求提交纸质版报价文件。</w:t>
      </w:r>
    </w:p>
    <w:p w14:paraId="793E218B">
      <w:pPr>
        <w:spacing w:line="500" w:lineRule="exact"/>
        <w:ind w:firstLine="562" w:firstLineChars="200"/>
        <w:rPr>
          <w:rFonts w:ascii="仿宋_GB2312" w:hAnsi="宋体" w:eastAsia="仿宋_GB2312"/>
          <w:sz w:val="28"/>
          <w:szCs w:val="28"/>
        </w:rPr>
      </w:pPr>
      <w:r>
        <w:rPr>
          <w:rFonts w:hint="eastAsia" w:ascii="仿宋_GB2312" w:hAnsi="仿宋" w:eastAsia="仿宋_GB2312" w:cs="宋体"/>
          <w:b/>
          <w:kern w:val="0"/>
          <w:sz w:val="28"/>
          <w:szCs w:val="28"/>
        </w:rPr>
        <w:t>3.报价提交时间：</w:t>
      </w:r>
      <w:r>
        <w:rPr>
          <w:rFonts w:hint="eastAsia" w:ascii="仿宋_GB2312" w:hAnsi="仿宋" w:eastAsia="仿宋_GB2312" w:cs="宋体"/>
          <w:kern w:val="0"/>
          <w:sz w:val="28"/>
          <w:szCs w:val="28"/>
        </w:rPr>
        <w:t>网上报价截止时间为</w:t>
      </w:r>
      <w:r>
        <w:rPr>
          <w:rFonts w:hint="eastAsia" w:ascii="仿宋_GB2312" w:hAnsi="宋体" w:eastAsia="仿宋_GB2312"/>
          <w:sz w:val="28"/>
          <w:szCs w:val="28"/>
        </w:rPr>
        <w:t>202</w:t>
      </w:r>
      <w:r>
        <w:rPr>
          <w:rFonts w:hint="eastAsia" w:ascii="仿宋_GB2312" w:hAnsi="宋体" w:eastAsia="仿宋_GB2312"/>
          <w:sz w:val="28"/>
          <w:szCs w:val="28"/>
          <w:lang w:eastAsia="zh-CN"/>
        </w:rPr>
        <w:t>6</w:t>
      </w:r>
      <w:r>
        <w:rPr>
          <w:rFonts w:hint="eastAsia" w:ascii="仿宋_GB2312" w:hAnsi="宋体" w:eastAsia="仿宋_GB2312"/>
          <w:sz w:val="28"/>
          <w:szCs w:val="28"/>
        </w:rPr>
        <w:t>年</w:t>
      </w:r>
      <w:r>
        <w:rPr>
          <w:rFonts w:hint="eastAsia" w:ascii="仿宋_GB2312" w:hAnsi="宋体" w:eastAsia="仿宋_GB2312"/>
          <w:sz w:val="28"/>
          <w:szCs w:val="28"/>
          <w:lang w:eastAsia="zh-CN"/>
        </w:rPr>
        <w:t>2</w:t>
      </w:r>
      <w:r>
        <w:rPr>
          <w:rFonts w:hint="eastAsia" w:ascii="仿宋_GB2312" w:hAnsi="宋体" w:eastAsia="仿宋_GB2312"/>
          <w:sz w:val="28"/>
          <w:szCs w:val="28"/>
        </w:rPr>
        <w:t>月</w:t>
      </w:r>
      <w:r>
        <w:rPr>
          <w:rFonts w:hint="eastAsia" w:ascii="仿宋_GB2312" w:hAnsi="宋体" w:eastAsia="仿宋_GB2312"/>
          <w:sz w:val="28"/>
          <w:szCs w:val="28"/>
          <w:lang w:eastAsia="zh-CN"/>
        </w:rPr>
        <w:t>12</w:t>
      </w:r>
      <w:r>
        <w:rPr>
          <w:rFonts w:hint="eastAsia" w:ascii="仿宋_GB2312" w:hAnsi="宋体" w:eastAsia="仿宋_GB2312"/>
          <w:sz w:val="28"/>
          <w:szCs w:val="28"/>
        </w:rPr>
        <w:t>日2</w:t>
      </w:r>
      <w:r>
        <w:rPr>
          <w:rFonts w:hint="eastAsia" w:ascii="仿宋_GB2312" w:hAnsi="宋体" w:eastAsia="仿宋_GB2312"/>
          <w:sz w:val="28"/>
          <w:szCs w:val="28"/>
          <w:lang w:eastAsia="zh-CN"/>
        </w:rPr>
        <w:t>3</w:t>
      </w:r>
      <w:r>
        <w:rPr>
          <w:rFonts w:hint="eastAsia" w:ascii="仿宋_GB2312" w:hAnsi="宋体" w:eastAsia="仿宋_GB2312"/>
          <w:sz w:val="28"/>
          <w:szCs w:val="28"/>
        </w:rPr>
        <w:t>:</w:t>
      </w:r>
      <w:r>
        <w:rPr>
          <w:rFonts w:hint="eastAsia" w:ascii="仿宋_GB2312" w:hAnsi="宋体" w:eastAsia="仿宋_GB2312"/>
          <w:sz w:val="28"/>
          <w:szCs w:val="28"/>
          <w:lang w:eastAsia="zh-CN"/>
        </w:rPr>
        <w:t>59</w:t>
      </w:r>
      <w:r>
        <w:rPr>
          <w:rFonts w:hint="eastAsia" w:ascii="仿宋_GB2312" w:hAnsi="宋体" w:eastAsia="仿宋_GB2312"/>
          <w:sz w:val="28"/>
          <w:szCs w:val="28"/>
        </w:rPr>
        <w:t>。</w:t>
      </w:r>
    </w:p>
    <w:p w14:paraId="2C55F958">
      <w:pPr>
        <w:spacing w:line="500" w:lineRule="exact"/>
        <w:ind w:firstLine="562" w:firstLineChars="200"/>
        <w:rPr>
          <w:rFonts w:ascii="仿宋_GB2312" w:hAnsi="仿宋" w:eastAsia="仿宋_GB2312" w:cs="宋体"/>
          <w:b/>
          <w:kern w:val="0"/>
          <w:sz w:val="28"/>
          <w:szCs w:val="28"/>
        </w:rPr>
      </w:pPr>
      <w:r>
        <w:rPr>
          <w:rFonts w:hint="eastAsia" w:ascii="仿宋_GB2312" w:hAnsi="仿宋" w:eastAsia="仿宋_GB2312" w:cs="宋体"/>
          <w:b/>
          <w:kern w:val="0"/>
          <w:sz w:val="28"/>
          <w:szCs w:val="28"/>
        </w:rPr>
        <w:t>4.询价联系人：</w:t>
      </w:r>
      <w:r>
        <w:rPr>
          <w:rFonts w:hint="eastAsia" w:ascii="仿宋_GB2312" w:hAnsi="仿宋" w:eastAsia="仿宋_GB2312" w:cs="宋体"/>
          <w:kern w:val="0"/>
          <w:sz w:val="28"/>
          <w:szCs w:val="28"/>
        </w:rPr>
        <w:t>商务部分：</w:t>
      </w:r>
      <w:r>
        <w:rPr>
          <w:rFonts w:hint="eastAsia" w:ascii="仿宋_GB2312" w:hAnsi="宋体" w:eastAsia="仿宋_GB2312"/>
          <w:sz w:val="28"/>
          <w:szCs w:val="28"/>
        </w:rPr>
        <w:t>廖彭琳，联系电话：13607329701</w:t>
      </w:r>
    </w:p>
    <w:p w14:paraId="5DB6528C">
      <w:pPr>
        <w:spacing w:line="500" w:lineRule="exact"/>
        <w:ind w:firstLine="2660" w:firstLineChars="950"/>
        <w:rPr>
          <w:rFonts w:ascii="仿宋_GB2312" w:hAnsi="宋体" w:eastAsia="仿宋_GB2312"/>
          <w:sz w:val="28"/>
          <w:szCs w:val="28"/>
        </w:rPr>
      </w:pPr>
      <w:r>
        <w:rPr>
          <w:rFonts w:hint="eastAsia" w:ascii="仿宋_GB2312" w:hAnsi="宋体" w:eastAsia="仿宋_GB2312"/>
          <w:sz w:val="28"/>
          <w:szCs w:val="28"/>
        </w:rPr>
        <w:t>技术部分：唐锦球，联系电话：18670200501</w:t>
      </w:r>
    </w:p>
    <w:p w14:paraId="4CF14F4E">
      <w:pPr>
        <w:spacing w:line="500" w:lineRule="exact"/>
        <w:ind w:firstLine="562" w:firstLineChars="200"/>
        <w:rPr>
          <w:rFonts w:ascii="仿宋_GB2312" w:hAnsi="宋体" w:eastAsia="仿宋_GB2312"/>
          <w:sz w:val="28"/>
          <w:szCs w:val="28"/>
        </w:rPr>
      </w:pPr>
      <w:r>
        <w:rPr>
          <w:rFonts w:hint="eastAsia" w:ascii="仿宋_GB2312" w:hAnsi="仿宋" w:eastAsia="仿宋_GB2312" w:cs="宋体"/>
          <w:b/>
          <w:kern w:val="0"/>
          <w:sz w:val="28"/>
          <w:szCs w:val="28"/>
        </w:rPr>
        <w:t>5.询价评审开始时间及地点：</w:t>
      </w:r>
      <w:r>
        <w:rPr>
          <w:rFonts w:hint="eastAsia" w:ascii="仿宋_GB2312" w:hAnsi="宋体" w:eastAsia="仿宋_GB2312"/>
          <w:sz w:val="28"/>
          <w:szCs w:val="28"/>
        </w:rPr>
        <w:t>时间：202</w:t>
      </w:r>
      <w:r>
        <w:rPr>
          <w:rFonts w:hint="eastAsia" w:ascii="仿宋_GB2312" w:hAnsi="宋体" w:eastAsia="仿宋_GB2312"/>
          <w:sz w:val="28"/>
          <w:szCs w:val="28"/>
          <w:lang w:eastAsia="zh-CN"/>
        </w:rPr>
        <w:t>6</w:t>
      </w:r>
      <w:r>
        <w:rPr>
          <w:rFonts w:hint="eastAsia" w:ascii="仿宋_GB2312" w:hAnsi="宋体" w:eastAsia="仿宋_GB2312"/>
          <w:sz w:val="28"/>
          <w:szCs w:val="28"/>
        </w:rPr>
        <w:t>年</w:t>
      </w:r>
      <w:r>
        <w:rPr>
          <w:rFonts w:hint="eastAsia" w:ascii="仿宋_GB2312" w:hAnsi="宋体" w:eastAsia="仿宋_GB2312"/>
          <w:sz w:val="28"/>
          <w:szCs w:val="28"/>
          <w:lang w:eastAsia="zh-CN"/>
        </w:rPr>
        <w:t>2</w:t>
      </w:r>
      <w:r>
        <w:rPr>
          <w:rFonts w:hint="eastAsia" w:ascii="仿宋_GB2312" w:hAnsi="宋体" w:eastAsia="仿宋_GB2312"/>
          <w:sz w:val="28"/>
          <w:szCs w:val="28"/>
        </w:rPr>
        <w:t>月</w:t>
      </w:r>
      <w:r>
        <w:rPr>
          <w:rFonts w:hint="eastAsia" w:ascii="仿宋_GB2312" w:hAnsi="宋体" w:eastAsia="仿宋_GB2312"/>
          <w:sz w:val="28"/>
          <w:szCs w:val="28"/>
          <w:lang w:eastAsia="zh-CN"/>
        </w:rPr>
        <w:t>13</w:t>
      </w:r>
      <w:bookmarkStart w:id="3" w:name="_GoBack"/>
      <w:bookmarkEnd w:id="3"/>
      <w:r>
        <w:rPr>
          <w:rFonts w:hint="eastAsia" w:ascii="仿宋_GB2312" w:hAnsi="宋体" w:eastAsia="仿宋_GB2312"/>
          <w:sz w:val="28"/>
          <w:szCs w:val="28"/>
        </w:rPr>
        <w:t>日。</w:t>
      </w:r>
    </w:p>
    <w:p w14:paraId="1B3DBD45">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地点：江麓机电集团有限公司铸造公司会议室。</w:t>
      </w:r>
    </w:p>
    <w:p w14:paraId="023B2C1B">
      <w:pPr>
        <w:spacing w:line="500" w:lineRule="exact"/>
        <w:ind w:firstLine="562" w:firstLineChars="200"/>
        <w:rPr>
          <w:rFonts w:ascii="仿宋_GB2312" w:hAnsi="宋体" w:eastAsia="仿宋_GB2312"/>
          <w:sz w:val="28"/>
          <w:szCs w:val="28"/>
        </w:rPr>
      </w:pPr>
      <w:r>
        <w:rPr>
          <w:rFonts w:hint="eastAsia" w:ascii="仿宋_GB2312" w:hAnsi="仿宋" w:eastAsia="仿宋_GB2312" w:cs="宋体"/>
          <w:b/>
          <w:kern w:val="0"/>
          <w:sz w:val="28"/>
          <w:szCs w:val="28"/>
        </w:rPr>
        <w:t>6.询价有效期：</w:t>
      </w:r>
      <w:r>
        <w:rPr>
          <w:rFonts w:hint="eastAsia" w:ascii="仿宋_GB2312" w:hAnsi="宋体" w:eastAsia="仿宋_GB2312"/>
          <w:sz w:val="28"/>
          <w:szCs w:val="28"/>
        </w:rPr>
        <w:t>询价开始之日起至询价结束之日</w:t>
      </w:r>
    </w:p>
    <w:p w14:paraId="0DEDA0CC">
      <w:pPr>
        <w:spacing w:line="500" w:lineRule="exact"/>
        <w:ind w:firstLine="562" w:firstLineChars="200"/>
        <w:rPr>
          <w:rFonts w:ascii="仿宋_GB2312" w:hAnsi="仿宋" w:eastAsia="仿宋_GB2312" w:cs="宋体"/>
          <w:b/>
          <w:kern w:val="0"/>
          <w:sz w:val="28"/>
          <w:szCs w:val="28"/>
        </w:rPr>
      </w:pPr>
      <w:r>
        <w:rPr>
          <w:rFonts w:hint="eastAsia" w:ascii="仿宋_GB2312" w:hAnsi="仿宋" w:eastAsia="仿宋_GB2312" w:cs="宋体"/>
          <w:b/>
          <w:kern w:val="0"/>
          <w:sz w:val="28"/>
          <w:szCs w:val="28"/>
        </w:rPr>
        <w:t>7.参与费用：</w:t>
      </w:r>
      <w:r>
        <w:rPr>
          <w:rFonts w:hint="eastAsia" w:ascii="仿宋_GB2312" w:hAnsi="宋体" w:eastAsia="仿宋_GB2312"/>
          <w:sz w:val="28"/>
          <w:szCs w:val="28"/>
        </w:rPr>
        <w:t>报价方参与询价活动所发生的所有费用自理，不论评审结果如何，询价方均无义务和责任承担这些费用。</w:t>
      </w:r>
    </w:p>
    <w:p w14:paraId="2F29DEF4">
      <w:pPr>
        <w:spacing w:line="500" w:lineRule="exact"/>
        <w:ind w:firstLine="560" w:firstLineChars="200"/>
        <w:rPr>
          <w:rFonts w:ascii="黑体" w:hAnsi="黑体" w:eastAsia="黑体"/>
          <w:sz w:val="28"/>
          <w:szCs w:val="28"/>
        </w:rPr>
      </w:pPr>
      <w:r>
        <w:rPr>
          <w:rFonts w:hint="eastAsia" w:ascii="黑体" w:hAnsi="黑体" w:eastAsia="黑体"/>
          <w:sz w:val="28"/>
          <w:szCs w:val="28"/>
        </w:rPr>
        <w:t>四、报价文件的编制</w:t>
      </w:r>
    </w:p>
    <w:p w14:paraId="41865D4D">
      <w:pPr>
        <w:spacing w:line="500" w:lineRule="exact"/>
        <w:ind w:firstLine="562" w:firstLineChars="200"/>
        <w:rPr>
          <w:rFonts w:ascii="楷体_GB2312" w:hAnsi="宋体" w:eastAsia="楷体_GB2312"/>
          <w:b/>
          <w:sz w:val="28"/>
          <w:szCs w:val="28"/>
        </w:rPr>
      </w:pPr>
      <w:r>
        <w:rPr>
          <w:rFonts w:hint="eastAsia" w:ascii="楷体_GB2312" w:hAnsi="宋体" w:eastAsia="楷体_GB2312"/>
          <w:b/>
          <w:sz w:val="28"/>
          <w:szCs w:val="28"/>
        </w:rPr>
        <w:t>（一）编制要求</w:t>
      </w:r>
    </w:p>
    <w:p w14:paraId="0DD0AFE2">
      <w:pPr>
        <w:widowControl/>
        <w:shd w:val="clear" w:color="auto" w:fill="FFFFFF"/>
        <w:spacing w:line="500" w:lineRule="exact"/>
        <w:ind w:firstLine="600"/>
        <w:jc w:val="left"/>
        <w:rPr>
          <w:rFonts w:ascii="仿宋_GB2312" w:hAnsi="宋体" w:eastAsia="仿宋_GB2312"/>
          <w:sz w:val="28"/>
          <w:szCs w:val="28"/>
        </w:rPr>
      </w:pPr>
      <w:r>
        <w:rPr>
          <w:rFonts w:hint="eastAsia" w:ascii="仿宋_GB2312" w:hAnsi="宋体" w:eastAsia="仿宋_GB2312"/>
          <w:sz w:val="28"/>
          <w:szCs w:val="28"/>
        </w:rPr>
        <w:t>1.报价方应认真阅读询价通知书所有内容，严格按询价通知书要求制作并提供报价文件，并保证提供的全部资料真实有效，否则，其报价将被拒绝。</w:t>
      </w:r>
    </w:p>
    <w:p w14:paraId="27443C77">
      <w:pPr>
        <w:widowControl/>
        <w:shd w:val="clear" w:color="auto" w:fill="FFFFFF"/>
        <w:spacing w:line="500" w:lineRule="exact"/>
        <w:ind w:firstLine="600"/>
        <w:jc w:val="left"/>
        <w:rPr>
          <w:rFonts w:ascii="仿宋_GB2312" w:hAnsi="宋体" w:eastAsia="仿宋_GB2312" w:cs="宋体"/>
          <w:kern w:val="0"/>
          <w:sz w:val="28"/>
          <w:szCs w:val="28"/>
        </w:rPr>
      </w:pPr>
      <w:r>
        <w:rPr>
          <w:rFonts w:hint="eastAsia" w:ascii="仿宋_GB2312" w:hAnsi="宋体" w:eastAsia="仿宋_GB2312"/>
          <w:sz w:val="28"/>
          <w:szCs w:val="28"/>
        </w:rPr>
        <w:t>2.</w:t>
      </w:r>
      <w:r>
        <w:rPr>
          <w:rFonts w:hint="eastAsia" w:ascii="仿宋_GB2312" w:hAnsi="宋体" w:eastAsia="仿宋_GB2312" w:cs="宋体"/>
          <w:kern w:val="0"/>
          <w:sz w:val="28"/>
          <w:szCs w:val="28"/>
        </w:rPr>
        <w:t>报价文件必须按照报价文件编制规定内容和顺序进行编写，装订牢固，必须胶封，活页式或容易拆解的报价文件将不被接受。</w:t>
      </w:r>
    </w:p>
    <w:p w14:paraId="7F4D9E8E">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（二）报价文件构成</w:t>
      </w:r>
    </w:p>
    <w:p w14:paraId="1B173398">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1.报价书；</w:t>
      </w:r>
    </w:p>
    <w:p w14:paraId="694A8C1D">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2.报价单；</w:t>
      </w:r>
    </w:p>
    <w:p w14:paraId="4952C7A8">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3.分项报价表；</w:t>
      </w:r>
    </w:p>
    <w:p w14:paraId="35469E13">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4.技术标准响应说明；</w:t>
      </w:r>
    </w:p>
    <w:p w14:paraId="61EFC224">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5.商务响应说明；</w:t>
      </w:r>
    </w:p>
    <w:p w14:paraId="4971DA18">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6.报价方资格证明材料。所提供的材料如下：</w:t>
      </w:r>
    </w:p>
    <w:p w14:paraId="52FE32B2">
      <w:pPr>
        <w:spacing w:line="500" w:lineRule="exact"/>
        <w:ind w:firstLine="420" w:firstLineChars="150"/>
        <w:rPr>
          <w:rFonts w:ascii="仿宋_GB2312" w:hAnsi="宋体" w:eastAsia="仿宋_GB2312"/>
          <w:sz w:val="28"/>
          <w:szCs w:val="28"/>
        </w:rPr>
      </w:pPr>
      <w:r>
        <w:rPr>
          <w:rFonts w:hint="eastAsia" w:ascii="仿宋_GB2312" w:hAnsi="宋体" w:eastAsia="仿宋_GB2312"/>
          <w:sz w:val="28"/>
          <w:szCs w:val="28"/>
        </w:rPr>
        <w:t>（1）如果报价方以代理商资格参与报价的，报价方应提供制造商出具的正式授权书；</w:t>
      </w:r>
    </w:p>
    <w:p w14:paraId="2285D14C">
      <w:pPr>
        <w:spacing w:line="500" w:lineRule="exact"/>
        <w:ind w:firstLine="420" w:firstLineChars="150"/>
        <w:rPr>
          <w:rFonts w:ascii="仿宋_GB2312" w:hAnsi="宋体" w:eastAsia="仿宋_GB2312"/>
          <w:sz w:val="28"/>
          <w:szCs w:val="28"/>
        </w:rPr>
      </w:pPr>
      <w:r>
        <w:rPr>
          <w:rFonts w:hint="eastAsia" w:ascii="仿宋_GB2312" w:hAnsi="宋体" w:eastAsia="仿宋_GB2312"/>
          <w:sz w:val="28"/>
          <w:szCs w:val="28"/>
        </w:rPr>
        <w:t>（2）有效的企业法人营业执照，组织机构代码证，税务登记证书（或三证合一）；</w:t>
      </w:r>
    </w:p>
    <w:p w14:paraId="3A2CF7EE">
      <w:pPr>
        <w:spacing w:line="500" w:lineRule="exact"/>
        <w:ind w:firstLine="420" w:firstLineChars="150"/>
        <w:rPr>
          <w:rFonts w:ascii="仿宋_GB2312" w:hAnsi="宋体" w:eastAsia="仿宋_GB2312"/>
          <w:sz w:val="28"/>
          <w:szCs w:val="28"/>
        </w:rPr>
      </w:pPr>
      <w:r>
        <w:rPr>
          <w:rFonts w:hint="eastAsia" w:ascii="仿宋_GB2312" w:hAnsi="宋体" w:eastAsia="仿宋_GB2312"/>
          <w:sz w:val="28"/>
          <w:szCs w:val="28"/>
        </w:rPr>
        <w:t>（3）企业简介及近3年类似货物或服务的业绩（须附合同或成交通知书复印件。）；</w:t>
      </w:r>
    </w:p>
    <w:p w14:paraId="265BC052">
      <w:pPr>
        <w:spacing w:line="500" w:lineRule="exact"/>
        <w:ind w:firstLine="420" w:firstLineChars="150"/>
        <w:rPr>
          <w:rFonts w:ascii="仿宋_GB2312" w:hAnsi="宋体" w:eastAsia="仿宋_GB2312"/>
          <w:sz w:val="28"/>
          <w:szCs w:val="28"/>
        </w:rPr>
      </w:pPr>
      <w:r>
        <w:rPr>
          <w:rFonts w:hint="eastAsia" w:ascii="仿宋_GB2312" w:hAnsi="宋体" w:eastAsia="仿宋_GB2312"/>
          <w:sz w:val="28"/>
          <w:szCs w:val="28"/>
        </w:rPr>
        <w:t>（4）上一年度财务审计报告及依法缴纳税收和社会保障资金的相关材料；</w:t>
      </w:r>
    </w:p>
    <w:p w14:paraId="3FEBA896">
      <w:pPr>
        <w:spacing w:line="500" w:lineRule="exact"/>
        <w:ind w:firstLine="420" w:firstLineChars="150"/>
        <w:rPr>
          <w:rFonts w:ascii="仿宋_GB2312" w:hAnsi="宋体" w:eastAsia="仿宋_GB2312"/>
          <w:sz w:val="28"/>
          <w:szCs w:val="28"/>
        </w:rPr>
      </w:pPr>
      <w:r>
        <w:rPr>
          <w:rFonts w:hint="eastAsia" w:ascii="仿宋_GB2312" w:hAnsi="宋体" w:eastAsia="仿宋_GB2312"/>
          <w:sz w:val="28"/>
          <w:szCs w:val="28"/>
        </w:rPr>
        <w:t>（5）有效的质量体系/职业健康安全体系/环保体系等认证证书以及特殊许可、准入或认证等相关资质文件（按需提供）；</w:t>
      </w:r>
    </w:p>
    <w:p w14:paraId="147F2063">
      <w:pPr>
        <w:spacing w:line="500" w:lineRule="exact"/>
        <w:ind w:firstLine="420" w:firstLineChars="150"/>
        <w:rPr>
          <w:rFonts w:ascii="仿宋_GB2312" w:hAnsi="宋体" w:eastAsia="仿宋_GB2312"/>
          <w:sz w:val="28"/>
          <w:szCs w:val="28"/>
        </w:rPr>
      </w:pPr>
      <w:r>
        <w:rPr>
          <w:rFonts w:hint="eastAsia" w:ascii="仿宋_GB2312" w:hAnsi="宋体" w:eastAsia="仿宋_GB2312"/>
          <w:sz w:val="28"/>
          <w:szCs w:val="28"/>
        </w:rPr>
        <w:t>（6）授权委托书（法人授权委托代理人的文件）；</w:t>
      </w:r>
    </w:p>
    <w:p w14:paraId="184C6A2F">
      <w:pPr>
        <w:spacing w:line="500" w:lineRule="exact"/>
        <w:ind w:firstLine="420" w:firstLineChars="150"/>
        <w:rPr>
          <w:rFonts w:ascii="仿宋_GB2312" w:hAnsi="宋体" w:eastAsia="仿宋_GB2312"/>
          <w:sz w:val="28"/>
          <w:szCs w:val="28"/>
        </w:rPr>
      </w:pPr>
      <w:r>
        <w:rPr>
          <w:rFonts w:hint="eastAsia" w:ascii="仿宋_GB2312" w:hAnsi="宋体" w:eastAsia="仿宋_GB2312"/>
          <w:sz w:val="28"/>
          <w:szCs w:val="28"/>
        </w:rPr>
        <w:t>（7）报价方认为需提供的其它证明材料。</w:t>
      </w:r>
    </w:p>
    <w:p w14:paraId="52BFEF92">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7.证明所提供的货物或服务的合格性及符合询价文件要求的文件。证明所提供的货物或服务与询价文件的要求一致的文件，可以由文字资料、图纸和数据等元素组成。</w:t>
      </w:r>
    </w:p>
    <w:p w14:paraId="4152EC36">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（三）报价文件的制作和签署</w:t>
      </w:r>
    </w:p>
    <w:p w14:paraId="651C094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1.报价方应制作一套正本、一套副本的报价文件，副本可为正本文件的打印版或复印版（必须加盖公章），每套报价文件须清楚地标明“正本”“副本”。若正本和副本不符，以正本为准。</w:t>
      </w:r>
    </w:p>
    <w:p w14:paraId="349BD407">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w:t>
      </w:r>
      <w:r>
        <w:rPr>
          <w:rFonts w:ascii="仿宋_GB2312" w:hAnsi="宋体" w:eastAsia="仿宋_GB2312"/>
          <w:sz w:val="28"/>
          <w:szCs w:val="28"/>
        </w:rPr>
        <w:t xml:space="preserve"> </w:t>
      </w:r>
      <w:r>
        <w:rPr>
          <w:rFonts w:hint="eastAsia" w:ascii="仿宋_GB2312" w:hAnsi="宋体" w:eastAsia="仿宋_GB2312" w:cs="宋体"/>
          <w:kern w:val="0"/>
          <w:sz w:val="28"/>
          <w:szCs w:val="28"/>
        </w:rPr>
        <w:t>报价文件的正、副本的正文，均应使用A4规格白色复印纸并使用相当于微软视窗系统小三号仿宋字体打印，除报价方授权人签字部分外，手工书写的报价文件将不被接受（有特殊要求的除外）</w:t>
      </w:r>
    </w:p>
    <w:p w14:paraId="3C524E0A">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3.纸质版报价文件的正本需打印，并由报价方法人代表或经正式授权的代表签字。任何行间插字、涂改或增删，必须由报价文件签字人并加盖公章方可有效。</w:t>
      </w:r>
    </w:p>
    <w:p w14:paraId="1686AF65">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（四）分项报价的填写方式</w:t>
      </w:r>
    </w:p>
    <w:p w14:paraId="71DD0DB5">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1.所提供货物的出厂价。</w:t>
      </w:r>
    </w:p>
    <w:p w14:paraId="7E8885DF">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2.备品备件价（如有）（根据询价文件要求和货物技术状况列出备品备件的清单和价格）</w:t>
      </w:r>
    </w:p>
    <w:p w14:paraId="429BD867">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3.专用工具价（如有）</w:t>
      </w:r>
    </w:p>
    <w:p w14:paraId="4913058D">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4.安装（或指导安装）、调试费用</w:t>
      </w:r>
    </w:p>
    <w:p w14:paraId="2472D81A">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5.为完成本项目的全部相关服务费用（包括但不限于培训费、技术服务费等）</w:t>
      </w:r>
    </w:p>
    <w:p w14:paraId="32FD4693">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6.货物运至最终目的地的运输、保险和伴随货物交运的有关费用</w:t>
      </w:r>
    </w:p>
    <w:p w14:paraId="37CEDDC2">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7.所有根据合同或其他原因应由报价方支付的税款和其他应缴纳的费用都要包括在报价方提交的报价中。</w:t>
      </w:r>
    </w:p>
    <w:p w14:paraId="596729FD">
      <w:pPr>
        <w:spacing w:line="500" w:lineRule="exact"/>
        <w:ind w:firstLine="413" w:firstLineChars="147"/>
        <w:rPr>
          <w:rFonts w:ascii="楷体_GB2312" w:hAnsi="宋体" w:eastAsia="楷体_GB2312"/>
          <w:b/>
          <w:sz w:val="28"/>
          <w:szCs w:val="28"/>
        </w:rPr>
      </w:pPr>
      <w:r>
        <w:rPr>
          <w:rFonts w:hint="eastAsia" w:ascii="楷体_GB2312" w:hAnsi="宋体" w:eastAsia="楷体_GB2312"/>
          <w:b/>
          <w:sz w:val="28"/>
          <w:szCs w:val="28"/>
        </w:rPr>
        <w:t>（五）报价文件的递交</w:t>
      </w:r>
    </w:p>
    <w:p w14:paraId="6E093825">
      <w:pPr>
        <w:spacing w:line="500" w:lineRule="exact"/>
        <w:ind w:firstLine="560" w:firstLineChars="200"/>
        <w:rPr>
          <w:rFonts w:ascii="仿宋_GB2312" w:hAnsi="宋体" w:eastAsia="仿宋_GB2312"/>
          <w:bCs/>
          <w:sz w:val="28"/>
          <w:szCs w:val="28"/>
        </w:rPr>
      </w:pPr>
      <w:r>
        <w:rPr>
          <w:rFonts w:hint="eastAsia" w:ascii="仿宋_GB2312" w:hAnsi="宋体" w:eastAsia="仿宋_GB2312"/>
          <w:sz w:val="28"/>
          <w:szCs w:val="28"/>
        </w:rPr>
        <w:t>1.电子版本的报价文件必须在询价结束前上传至中国</w:t>
      </w:r>
      <w:r>
        <w:rPr>
          <w:rFonts w:hint="eastAsia" w:ascii="仿宋_GB2312" w:hAnsi="宋体" w:eastAsia="仿宋_GB2312"/>
          <w:b/>
          <w:sz w:val="28"/>
          <w:szCs w:val="28"/>
        </w:rPr>
        <w:t>兵器工业集团有限公司采购电子商务平台</w:t>
      </w:r>
      <w:r>
        <w:rPr>
          <w:rFonts w:hint="eastAsia" w:ascii="仿宋_GB2312" w:hAnsi="宋体" w:eastAsia="仿宋_GB2312"/>
          <w:bCs/>
          <w:sz w:val="28"/>
          <w:szCs w:val="28"/>
        </w:rPr>
        <w:t>。</w:t>
      </w:r>
    </w:p>
    <w:p w14:paraId="5AAD733B">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2.纸质版的报价文件应在询价评审开始前2小时邮寄或送至下述地址，逾期的报价文件恕不接受。</w:t>
      </w:r>
    </w:p>
    <w:p w14:paraId="1D3FFFD5">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单位：江麓机电集团有限公司</w:t>
      </w:r>
    </w:p>
    <w:p w14:paraId="4AF4DDD0">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地址：湖南省湘潭市解放北路四号，邮编：411100</w:t>
      </w:r>
    </w:p>
    <w:p w14:paraId="4B98D431">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收件人：廖彭琳，联系电话：13607329701</w:t>
      </w:r>
    </w:p>
    <w:p w14:paraId="6688EEFA">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3.纸质版的报价文件应密封无破损，并注明所参与报价的项目名称、报价人名称。未按要求加写标记和密封，询价方对误报或过早启封概不负责。</w:t>
      </w:r>
    </w:p>
    <w:p w14:paraId="45E38331">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五、综合评审</w:t>
      </w:r>
    </w:p>
    <w:p w14:paraId="2234BF2A">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（一）说明</w:t>
      </w:r>
    </w:p>
    <w:p w14:paraId="19747EA7">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1.询价结束后，询价方将适时组织专家进行本次询价的评审。询价方如需邀请报价方派代表参加，将会另行通知。不论报价方是否参加，都应该在评审之日配合进行答疑。</w:t>
      </w:r>
    </w:p>
    <w:p w14:paraId="33D990F8">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2.评审坚持公平、公正、科学、择优的原则，对所有报价方的评审都采用相同的程序和标准。</w:t>
      </w:r>
    </w:p>
    <w:p w14:paraId="1FFFF8D7">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3.评审由询价方组成的询价小组负责，询价小组对询价文件和报价文件进行评审。评审小组有权拒绝被确定为非实质性响应的报价文件。</w:t>
      </w:r>
    </w:p>
    <w:p w14:paraId="5283E927">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4.本项目的评审采用综合评审法。</w:t>
      </w:r>
    </w:p>
    <w:p w14:paraId="607F5FB0">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（二）评审程序</w:t>
      </w:r>
    </w:p>
    <w:p w14:paraId="25FAEEF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评审工作将按照下述程序进行：</w:t>
      </w:r>
    </w:p>
    <w:p w14:paraId="0085A9C3">
      <w:pPr>
        <w:spacing w:line="500" w:lineRule="exact"/>
        <w:ind w:firstLine="562" w:firstLineChars="200"/>
        <w:rPr>
          <w:rFonts w:ascii="仿宋_GB2312" w:hAnsi="宋体" w:eastAsia="仿宋_GB2312"/>
          <w:sz w:val="28"/>
          <w:szCs w:val="28"/>
        </w:rPr>
      </w:pPr>
      <w:r>
        <w:rPr>
          <w:rFonts w:hint="eastAsia" w:ascii="仿宋_GB2312" w:hAnsi="宋体" w:eastAsia="仿宋_GB2312"/>
          <w:b/>
          <w:sz w:val="28"/>
          <w:szCs w:val="28"/>
        </w:rPr>
        <w:t>评审准备</w:t>
      </w:r>
      <w:r>
        <w:rPr>
          <w:rFonts w:hint="eastAsia" w:ascii="仿宋_GB2312" w:hAnsi="宋体" w:eastAsia="仿宋_GB2312"/>
          <w:b/>
          <w:sz w:val="28"/>
          <w:szCs w:val="28"/>
        </w:rPr>
        <w:sym w:font="Symbol" w:char="F0AE"/>
      </w:r>
      <w:r>
        <w:rPr>
          <w:rFonts w:hint="eastAsia" w:ascii="仿宋_GB2312" w:hAnsi="宋体" w:eastAsia="仿宋_GB2312"/>
          <w:b/>
          <w:sz w:val="28"/>
          <w:szCs w:val="28"/>
        </w:rPr>
        <w:t>报价文件的初审（符合性审查）</w:t>
      </w:r>
      <w:r>
        <w:rPr>
          <w:rFonts w:hint="eastAsia" w:ascii="仿宋_GB2312" w:hAnsi="宋体" w:eastAsia="仿宋_GB2312"/>
          <w:b/>
          <w:sz w:val="28"/>
          <w:szCs w:val="28"/>
        </w:rPr>
        <w:sym w:font="Symbol" w:char="F0AE"/>
      </w:r>
      <w:r>
        <w:rPr>
          <w:rFonts w:hint="eastAsia" w:ascii="仿宋_GB2312" w:hAnsi="宋体" w:eastAsia="仿宋_GB2312"/>
          <w:b/>
          <w:sz w:val="28"/>
          <w:szCs w:val="28"/>
        </w:rPr>
        <w:t>报价文件的详细评审（从商务、技术、价格三方面进行评审）</w:t>
      </w:r>
      <w:r>
        <w:rPr>
          <w:rFonts w:hint="eastAsia" w:ascii="仿宋_GB2312" w:hAnsi="宋体" w:eastAsia="仿宋_GB2312"/>
          <w:b/>
          <w:sz w:val="28"/>
          <w:szCs w:val="28"/>
        </w:rPr>
        <w:sym w:font="Symbol" w:char="F0AE"/>
      </w:r>
      <w:r>
        <w:rPr>
          <w:rFonts w:hint="eastAsia" w:ascii="仿宋_GB2312" w:hAnsi="宋体" w:eastAsia="仿宋_GB2312"/>
          <w:b/>
          <w:sz w:val="28"/>
          <w:szCs w:val="28"/>
        </w:rPr>
        <w:t>评审结论</w:t>
      </w:r>
    </w:p>
    <w:p w14:paraId="5B6820BA">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（三）报价文件的初审（符合性检查）</w:t>
      </w:r>
    </w:p>
    <w:p w14:paraId="73BD2944">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询价小组对报价文件进行符合性审查，如发现下列情况之一，询价小组将否决其报价：</w:t>
      </w:r>
    </w:p>
    <w:p w14:paraId="09E0561A">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1.报价文件没有对询价通知书的实质性要求和条件作出回应；</w:t>
      </w:r>
    </w:p>
    <w:p w14:paraId="128C057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2.资格证明文件不全或未提供有效的资格证明文件；</w:t>
      </w:r>
    </w:p>
    <w:p w14:paraId="79399C0B">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3.报价文件未经报价单位盖章和法定代表人签字；</w:t>
      </w:r>
    </w:p>
    <w:p w14:paraId="5646F8A7">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4.报价方不满足报价人资格条件要求；</w:t>
      </w:r>
    </w:p>
    <w:p w14:paraId="4848ACBD">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5.同一报价人提交两个以上不同的报价文件或者报价；</w:t>
      </w:r>
    </w:p>
    <w:p w14:paraId="4771F7F3">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6.报价文件附有询价方不能接受的条件；</w:t>
      </w:r>
    </w:p>
    <w:p w14:paraId="6194FB9E">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7.不满足本询价文件中任何一项加“★”号条款或者商务部分和技术部分中未加“★”号条款负偏离超过5项（含5项）的；</w:t>
      </w:r>
    </w:p>
    <w:p w14:paraId="050A0AC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8.报价人有串通报价、弄虚作假、行贿等违法行为。</w:t>
      </w:r>
    </w:p>
    <w:p w14:paraId="081EFB34">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（四）报价文件的终审</w:t>
      </w:r>
    </w:p>
    <w:p w14:paraId="74D42B8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询价小组只对确定为实质响应询价通知要求的报价文件进行终审。终审以询价通知为依据，按照“性价比最优”的原则，从质量、信誉、批量、进度、物流、付款、售后服务、价格等方面进行综合评审，并按照评分标准进行打分。</w:t>
      </w:r>
    </w:p>
    <w:p w14:paraId="50FC5552">
      <w:pPr>
        <w:spacing w:line="500" w:lineRule="exact"/>
        <w:ind w:firstLine="422" w:firstLineChars="150"/>
        <w:rPr>
          <w:rFonts w:ascii="楷体_GB2312" w:hAnsi="宋体" w:eastAsia="楷体_GB2312"/>
          <w:b/>
          <w:sz w:val="28"/>
          <w:szCs w:val="28"/>
        </w:rPr>
      </w:pPr>
      <w:r>
        <w:rPr>
          <w:rFonts w:hint="eastAsia" w:ascii="楷体_GB2312" w:hAnsi="宋体" w:eastAsia="楷体_GB2312"/>
          <w:b/>
          <w:sz w:val="28"/>
          <w:szCs w:val="28"/>
        </w:rPr>
        <w:t>（五）评分内容</w:t>
      </w:r>
    </w:p>
    <w:p w14:paraId="63566F0D">
      <w:pPr>
        <w:spacing w:line="500" w:lineRule="exact"/>
        <w:ind w:firstLine="562" w:firstLineChars="200"/>
        <w:rPr>
          <w:rFonts w:ascii="仿宋_GB2312" w:hAnsi="宋体" w:eastAsia="仿宋_GB2312"/>
          <w:sz w:val="28"/>
          <w:szCs w:val="28"/>
        </w:rPr>
      </w:pPr>
      <w:r>
        <w:rPr>
          <w:rFonts w:hint="eastAsia" w:ascii="仿宋_GB2312" w:hAnsi="宋体" w:eastAsia="仿宋_GB2312"/>
          <w:b/>
          <w:sz w:val="28"/>
          <w:szCs w:val="28"/>
        </w:rPr>
        <w:t>1.商务评审。</w:t>
      </w:r>
      <w:r>
        <w:rPr>
          <w:rFonts w:hint="eastAsia" w:ascii="仿宋_GB2312" w:hAnsi="宋体" w:eastAsia="仿宋_GB2312"/>
          <w:sz w:val="28"/>
          <w:szCs w:val="28"/>
        </w:rPr>
        <w:t>主要包括但不限于以下方面内容（可根据实际采购的物资进行删减或新增）：</w:t>
      </w:r>
    </w:p>
    <w:p w14:paraId="775D41A6">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（1）企业实力；</w:t>
      </w:r>
    </w:p>
    <w:p w14:paraId="4BF14A16">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（2）同类型项目的业绩；</w:t>
      </w:r>
    </w:p>
    <w:p w14:paraId="00000068">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（3）企业财务状况；</w:t>
      </w:r>
    </w:p>
    <w:p w14:paraId="1323B7F4">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（4）资信等级证明；</w:t>
      </w:r>
    </w:p>
    <w:p w14:paraId="0055F50E">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（5）付款条件的偏差情况；</w:t>
      </w:r>
    </w:p>
    <w:p w14:paraId="53740BF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（6）交货期的偏差情况；</w:t>
      </w:r>
    </w:p>
    <w:p w14:paraId="331865E8">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（7）其他商务条款的偏差；</w:t>
      </w:r>
    </w:p>
    <w:p w14:paraId="7B9F9E4E">
      <w:pPr>
        <w:spacing w:line="500" w:lineRule="exact"/>
        <w:ind w:firstLine="703" w:firstLineChars="250"/>
        <w:rPr>
          <w:rFonts w:ascii="仿宋_GB2312" w:hAnsi="宋体" w:eastAsia="仿宋_GB2312"/>
          <w:sz w:val="28"/>
          <w:szCs w:val="28"/>
        </w:rPr>
      </w:pPr>
      <w:r>
        <w:rPr>
          <w:rFonts w:hint="eastAsia" w:ascii="仿宋_GB2312" w:hAnsi="宋体" w:eastAsia="仿宋_GB2312"/>
          <w:b/>
          <w:sz w:val="28"/>
          <w:szCs w:val="28"/>
        </w:rPr>
        <w:t>2.技术评审：</w:t>
      </w:r>
      <w:r>
        <w:rPr>
          <w:rFonts w:hint="eastAsia" w:ascii="仿宋_GB2312" w:hAnsi="宋体" w:eastAsia="仿宋_GB2312"/>
          <w:sz w:val="28"/>
          <w:szCs w:val="28"/>
        </w:rPr>
        <w:t>主要包括但不限于以下方面内容（可根据实际采购的物资进行删减或新增）。</w:t>
      </w:r>
    </w:p>
    <w:p w14:paraId="58AD573D">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（1）报价文件对询价通知技术要求的响应程度；</w:t>
      </w:r>
    </w:p>
    <w:p w14:paraId="5B22BC22">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（2）所提供货物技术的先进性、稳定性、可靠性、安全性、扩展性、易用性及运维经济性（根据货物实际）；</w:t>
      </w:r>
    </w:p>
    <w:p w14:paraId="00706107">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（3）所提供货物的零部件供应情况；</w:t>
      </w:r>
    </w:p>
    <w:p w14:paraId="67F3C733">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（4）安装调试承诺情况；</w:t>
      </w:r>
    </w:p>
    <w:p w14:paraId="2BBFC4CC">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（5）质保期及售后服务的保证措施；</w:t>
      </w:r>
    </w:p>
    <w:p w14:paraId="358B866B">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（5）技术培训措施。</w:t>
      </w:r>
    </w:p>
    <w:p w14:paraId="3718401B">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 xml:space="preserve">3.价格评审： </w:t>
      </w:r>
    </w:p>
    <w:p w14:paraId="1FEC0626">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询价小组对各报价人的报价按照本通知中的价格评审标准测算各报价方的价格分值。</w:t>
      </w:r>
    </w:p>
    <w:p w14:paraId="315209DF">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4.综合评分</w:t>
      </w:r>
    </w:p>
    <w:p w14:paraId="363FD709">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综合得分＝商务得分＋技术得分＋价格得分。</w:t>
      </w:r>
    </w:p>
    <w:p w14:paraId="7D72C378">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5.评审结论</w:t>
      </w:r>
    </w:p>
    <w:p w14:paraId="20F9CB54">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询价小组根据所有合格报价方的综合得分情况进行排序，综合得分最高（排名第一）的报价方推荐为成交供应商。</w:t>
      </w:r>
    </w:p>
    <w:p w14:paraId="2C92325C">
      <w:pPr>
        <w:spacing w:line="500" w:lineRule="exact"/>
        <w:ind w:firstLine="551" w:firstLineChars="196"/>
        <w:rPr>
          <w:rFonts w:ascii="楷体_GB2312" w:hAnsi="宋体" w:eastAsia="楷体_GB2312"/>
          <w:b/>
          <w:sz w:val="28"/>
          <w:szCs w:val="28"/>
        </w:rPr>
      </w:pPr>
      <w:bookmarkStart w:id="0" w:name="_Toc20651992"/>
      <w:bookmarkStart w:id="1" w:name="_Toc24239436"/>
      <w:bookmarkStart w:id="2" w:name="_Toc34423568"/>
      <w:r>
        <w:rPr>
          <w:rFonts w:hint="eastAsia" w:ascii="楷体_GB2312" w:hAnsi="宋体" w:eastAsia="楷体_GB2312"/>
          <w:b/>
          <w:sz w:val="28"/>
          <w:szCs w:val="28"/>
        </w:rPr>
        <w:t>六、评审办法</w:t>
      </w:r>
      <w:bookmarkEnd w:id="0"/>
      <w:bookmarkEnd w:id="1"/>
      <w:bookmarkEnd w:id="2"/>
    </w:p>
    <w:p w14:paraId="2EA71B1B">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（一）评分说明</w:t>
      </w:r>
    </w:p>
    <w:p w14:paraId="3C242580">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评审总分为100分。在评分阶段，询价小组成员对各指标打分时应精确至小数点后1位，计算所有成员打分的平均值即为该项指标的得分，该得分计算结果保留至小数点后2位。</w:t>
      </w:r>
    </w:p>
    <w:p w14:paraId="5189733D">
      <w:pPr>
        <w:spacing w:line="500" w:lineRule="exact"/>
        <w:rPr>
          <w:rFonts w:ascii="宋体" w:hAnsi="宋体"/>
          <w:b/>
          <w:sz w:val="28"/>
          <w:szCs w:val="28"/>
        </w:rPr>
      </w:pPr>
      <w:r>
        <w:rPr>
          <w:rFonts w:hint="eastAsia" w:ascii="仿宋_GB2312" w:hAnsi="宋体" w:eastAsia="仿宋_GB2312"/>
          <w:sz w:val="32"/>
          <w:szCs w:val="32"/>
        </w:rPr>
        <w:t xml:space="preserve">   </w:t>
      </w:r>
      <w:r>
        <w:rPr>
          <w:rFonts w:hint="eastAsia" w:ascii="仿宋_GB2312" w:hAnsi="宋体" w:eastAsia="仿宋_GB2312"/>
          <w:b/>
          <w:sz w:val="32"/>
          <w:szCs w:val="32"/>
        </w:rPr>
        <w:t xml:space="preserve"> （二）分值分配比例</w:t>
      </w:r>
    </w:p>
    <w:tbl>
      <w:tblPr>
        <w:tblStyle w:val="14"/>
        <w:tblW w:w="867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7"/>
        <w:gridCol w:w="5742"/>
        <w:gridCol w:w="1975"/>
      </w:tblGrid>
      <w:tr w14:paraId="75DEC01B">
        <w:tblPrEx>
          <w:tblLayout w:type="fixed"/>
        </w:tblPrEx>
        <w:trPr>
          <w:trHeight w:val="454" w:hRule="atLeast"/>
          <w:jc w:val="center"/>
        </w:trPr>
        <w:tc>
          <w:tcPr>
            <w:tcW w:w="957" w:type="dxa"/>
            <w:vAlign w:val="center"/>
          </w:tcPr>
          <w:p w14:paraId="60329757">
            <w:pPr>
              <w:spacing w:line="500" w:lineRule="exact"/>
              <w:jc w:val="center"/>
              <w:textAlignment w:val="center"/>
              <w:rPr>
                <w:rFonts w:ascii="宋体" w:hAnsi="宋体"/>
                <w:szCs w:val="21"/>
              </w:rPr>
            </w:pPr>
            <w:r>
              <w:rPr>
                <w:rFonts w:hint="eastAsia" w:ascii="宋体" w:hAnsi="宋体"/>
                <w:szCs w:val="21"/>
              </w:rPr>
              <w:t>序号</w:t>
            </w:r>
          </w:p>
        </w:tc>
        <w:tc>
          <w:tcPr>
            <w:tcW w:w="5742" w:type="dxa"/>
            <w:vAlign w:val="center"/>
          </w:tcPr>
          <w:p w14:paraId="1A9F929F">
            <w:pPr>
              <w:spacing w:line="500" w:lineRule="exact"/>
              <w:jc w:val="center"/>
              <w:textAlignment w:val="center"/>
              <w:rPr>
                <w:rFonts w:ascii="宋体" w:hAnsi="宋体"/>
                <w:szCs w:val="21"/>
              </w:rPr>
            </w:pPr>
            <w:r>
              <w:rPr>
                <w:rFonts w:hint="eastAsia" w:ascii="宋体" w:hAnsi="宋体"/>
                <w:szCs w:val="21"/>
              </w:rPr>
              <w:t>评价指标名称</w:t>
            </w:r>
          </w:p>
        </w:tc>
        <w:tc>
          <w:tcPr>
            <w:tcW w:w="1975" w:type="dxa"/>
            <w:vAlign w:val="center"/>
          </w:tcPr>
          <w:p w14:paraId="6882C772">
            <w:pPr>
              <w:spacing w:line="500" w:lineRule="exact"/>
              <w:jc w:val="center"/>
              <w:textAlignment w:val="center"/>
              <w:rPr>
                <w:rFonts w:ascii="宋体" w:hAnsi="宋体"/>
                <w:szCs w:val="21"/>
              </w:rPr>
            </w:pPr>
            <w:r>
              <w:rPr>
                <w:rFonts w:hint="eastAsia" w:ascii="宋体" w:hAnsi="宋体"/>
                <w:szCs w:val="21"/>
              </w:rPr>
              <w:t>满分分值</w:t>
            </w:r>
          </w:p>
        </w:tc>
      </w:tr>
      <w:tr w14:paraId="790F061A">
        <w:tblPrEx>
          <w:tblLayout w:type="fixed"/>
        </w:tblPrEx>
        <w:trPr>
          <w:trHeight w:val="454" w:hRule="atLeast"/>
          <w:jc w:val="center"/>
        </w:trPr>
        <w:tc>
          <w:tcPr>
            <w:tcW w:w="957" w:type="dxa"/>
            <w:vAlign w:val="center"/>
          </w:tcPr>
          <w:p w14:paraId="4F762ED1">
            <w:pPr>
              <w:spacing w:line="500" w:lineRule="exact"/>
              <w:jc w:val="center"/>
              <w:textAlignment w:val="center"/>
              <w:rPr>
                <w:rFonts w:ascii="宋体" w:hAnsi="宋体"/>
                <w:szCs w:val="21"/>
              </w:rPr>
            </w:pPr>
            <w:r>
              <w:rPr>
                <w:rFonts w:hint="eastAsia" w:ascii="宋体" w:hAnsi="宋体"/>
                <w:szCs w:val="21"/>
              </w:rPr>
              <w:t>A</w:t>
            </w:r>
          </w:p>
        </w:tc>
        <w:tc>
          <w:tcPr>
            <w:tcW w:w="5742" w:type="dxa"/>
            <w:vAlign w:val="center"/>
          </w:tcPr>
          <w:p w14:paraId="2D5DE828">
            <w:pPr>
              <w:spacing w:line="500" w:lineRule="exact"/>
              <w:jc w:val="center"/>
              <w:textAlignment w:val="center"/>
              <w:rPr>
                <w:rFonts w:ascii="宋体" w:hAnsi="宋体"/>
                <w:szCs w:val="21"/>
              </w:rPr>
            </w:pPr>
            <w:r>
              <w:rPr>
                <w:rFonts w:hint="eastAsia" w:ascii="宋体" w:hAnsi="宋体"/>
                <w:szCs w:val="21"/>
              </w:rPr>
              <w:t>商务评审得分</w:t>
            </w:r>
          </w:p>
        </w:tc>
        <w:tc>
          <w:tcPr>
            <w:tcW w:w="1975" w:type="dxa"/>
            <w:vAlign w:val="center"/>
          </w:tcPr>
          <w:p w14:paraId="2526FCAF">
            <w:pPr>
              <w:spacing w:line="500" w:lineRule="exact"/>
              <w:jc w:val="center"/>
              <w:textAlignment w:val="center"/>
              <w:rPr>
                <w:rFonts w:ascii="宋体" w:hAnsi="宋体"/>
                <w:szCs w:val="21"/>
              </w:rPr>
            </w:pPr>
            <w:r>
              <w:rPr>
                <w:rFonts w:hint="eastAsia" w:ascii="宋体" w:hAnsi="宋体"/>
                <w:szCs w:val="21"/>
              </w:rPr>
              <w:t>1</w:t>
            </w:r>
            <w:r>
              <w:rPr>
                <w:rFonts w:ascii="宋体" w:hAnsi="宋体"/>
                <w:szCs w:val="21"/>
              </w:rPr>
              <w:t>0</w:t>
            </w:r>
          </w:p>
        </w:tc>
      </w:tr>
      <w:tr w14:paraId="1F521BE9">
        <w:tblPrEx>
          <w:tblLayout w:type="fixed"/>
        </w:tblPrEx>
        <w:trPr>
          <w:trHeight w:val="454" w:hRule="atLeast"/>
          <w:jc w:val="center"/>
        </w:trPr>
        <w:tc>
          <w:tcPr>
            <w:tcW w:w="957" w:type="dxa"/>
            <w:vAlign w:val="center"/>
          </w:tcPr>
          <w:p w14:paraId="438F9D97">
            <w:pPr>
              <w:spacing w:line="500" w:lineRule="exact"/>
              <w:jc w:val="center"/>
              <w:textAlignment w:val="center"/>
              <w:rPr>
                <w:rFonts w:ascii="宋体" w:hAnsi="宋体"/>
                <w:szCs w:val="21"/>
              </w:rPr>
            </w:pPr>
            <w:r>
              <w:rPr>
                <w:rFonts w:hint="eastAsia" w:ascii="宋体" w:hAnsi="宋体"/>
                <w:szCs w:val="21"/>
              </w:rPr>
              <w:t>B</w:t>
            </w:r>
          </w:p>
        </w:tc>
        <w:tc>
          <w:tcPr>
            <w:tcW w:w="5742" w:type="dxa"/>
            <w:vAlign w:val="center"/>
          </w:tcPr>
          <w:p w14:paraId="2AA384B1">
            <w:pPr>
              <w:spacing w:line="500" w:lineRule="exact"/>
              <w:jc w:val="center"/>
              <w:textAlignment w:val="center"/>
              <w:rPr>
                <w:rFonts w:ascii="宋体" w:hAnsi="宋体"/>
                <w:szCs w:val="21"/>
              </w:rPr>
            </w:pPr>
            <w:r>
              <w:rPr>
                <w:rFonts w:hint="eastAsia" w:ascii="宋体" w:hAnsi="宋体"/>
                <w:szCs w:val="21"/>
              </w:rPr>
              <w:t>技术评审得分</w:t>
            </w:r>
          </w:p>
        </w:tc>
        <w:tc>
          <w:tcPr>
            <w:tcW w:w="1975" w:type="dxa"/>
            <w:vAlign w:val="center"/>
          </w:tcPr>
          <w:p w14:paraId="43959B1F">
            <w:pPr>
              <w:spacing w:line="500" w:lineRule="exact"/>
              <w:jc w:val="center"/>
              <w:textAlignment w:val="center"/>
              <w:rPr>
                <w:rFonts w:ascii="宋体" w:hAnsi="宋体"/>
                <w:szCs w:val="21"/>
              </w:rPr>
            </w:pPr>
            <w:r>
              <w:rPr>
                <w:rFonts w:hint="eastAsia" w:ascii="宋体" w:hAnsi="宋体"/>
                <w:szCs w:val="21"/>
              </w:rPr>
              <w:t>55</w:t>
            </w:r>
          </w:p>
        </w:tc>
      </w:tr>
      <w:tr w14:paraId="5A519127">
        <w:tblPrEx>
          <w:tblLayout w:type="fixed"/>
        </w:tblPrEx>
        <w:trPr>
          <w:trHeight w:val="454" w:hRule="atLeast"/>
          <w:jc w:val="center"/>
        </w:trPr>
        <w:tc>
          <w:tcPr>
            <w:tcW w:w="957" w:type="dxa"/>
            <w:vAlign w:val="center"/>
          </w:tcPr>
          <w:p w14:paraId="679A369E">
            <w:pPr>
              <w:spacing w:line="500" w:lineRule="exact"/>
              <w:jc w:val="center"/>
              <w:textAlignment w:val="center"/>
              <w:rPr>
                <w:rFonts w:ascii="宋体" w:hAnsi="宋体"/>
                <w:szCs w:val="21"/>
              </w:rPr>
            </w:pPr>
            <w:r>
              <w:rPr>
                <w:rFonts w:hint="eastAsia" w:ascii="宋体" w:hAnsi="宋体"/>
                <w:szCs w:val="21"/>
              </w:rPr>
              <w:t>C</w:t>
            </w:r>
          </w:p>
        </w:tc>
        <w:tc>
          <w:tcPr>
            <w:tcW w:w="5742" w:type="dxa"/>
            <w:vAlign w:val="center"/>
          </w:tcPr>
          <w:p w14:paraId="513E2DF1">
            <w:pPr>
              <w:spacing w:line="500" w:lineRule="exact"/>
              <w:jc w:val="center"/>
              <w:textAlignment w:val="center"/>
              <w:rPr>
                <w:rFonts w:ascii="宋体" w:hAnsi="宋体"/>
                <w:szCs w:val="21"/>
              </w:rPr>
            </w:pPr>
            <w:r>
              <w:rPr>
                <w:rFonts w:hint="eastAsia" w:ascii="宋体" w:hAnsi="宋体"/>
                <w:szCs w:val="21"/>
              </w:rPr>
              <w:t>价格评审得分</w:t>
            </w:r>
          </w:p>
        </w:tc>
        <w:tc>
          <w:tcPr>
            <w:tcW w:w="1975" w:type="dxa"/>
            <w:vAlign w:val="center"/>
          </w:tcPr>
          <w:p w14:paraId="712BAD27">
            <w:pPr>
              <w:spacing w:line="500" w:lineRule="exact"/>
              <w:jc w:val="center"/>
              <w:textAlignment w:val="center"/>
              <w:rPr>
                <w:rFonts w:ascii="宋体" w:hAnsi="宋体"/>
                <w:szCs w:val="21"/>
              </w:rPr>
            </w:pPr>
            <w:r>
              <w:rPr>
                <w:rFonts w:hint="eastAsia" w:ascii="宋体" w:hAnsi="宋体"/>
                <w:szCs w:val="21"/>
              </w:rPr>
              <w:t>35</w:t>
            </w:r>
          </w:p>
        </w:tc>
      </w:tr>
      <w:tr w14:paraId="60468E9B">
        <w:tblPrEx>
          <w:tblLayout w:type="fixed"/>
        </w:tblPrEx>
        <w:trPr>
          <w:trHeight w:val="454" w:hRule="atLeast"/>
          <w:jc w:val="center"/>
        </w:trPr>
        <w:tc>
          <w:tcPr>
            <w:tcW w:w="6699" w:type="dxa"/>
            <w:gridSpan w:val="2"/>
            <w:vAlign w:val="center"/>
          </w:tcPr>
          <w:p w14:paraId="5D7D6D4A">
            <w:pPr>
              <w:spacing w:line="500" w:lineRule="exact"/>
              <w:jc w:val="center"/>
              <w:textAlignment w:val="center"/>
              <w:rPr>
                <w:rFonts w:ascii="宋体" w:hAnsi="宋体"/>
                <w:szCs w:val="21"/>
              </w:rPr>
            </w:pPr>
            <w:r>
              <w:rPr>
                <w:rFonts w:hint="eastAsia" w:ascii="宋体" w:hAnsi="宋体"/>
                <w:szCs w:val="21"/>
              </w:rPr>
              <w:t>综合评分</w:t>
            </w:r>
          </w:p>
        </w:tc>
        <w:tc>
          <w:tcPr>
            <w:tcW w:w="1975" w:type="dxa"/>
            <w:vAlign w:val="center"/>
          </w:tcPr>
          <w:p w14:paraId="56AC2386">
            <w:pPr>
              <w:spacing w:line="500" w:lineRule="exact"/>
              <w:jc w:val="center"/>
              <w:textAlignment w:val="center"/>
              <w:rPr>
                <w:rFonts w:ascii="宋体" w:hAnsi="宋体"/>
                <w:szCs w:val="21"/>
              </w:rPr>
            </w:pPr>
            <w:r>
              <w:rPr>
                <w:rFonts w:hint="eastAsia" w:ascii="宋体" w:hAnsi="宋体"/>
                <w:szCs w:val="21"/>
              </w:rPr>
              <w:t>100</w:t>
            </w:r>
          </w:p>
        </w:tc>
      </w:tr>
    </w:tbl>
    <w:p w14:paraId="1EBB313F">
      <w:pPr>
        <w:spacing w:line="500" w:lineRule="exact"/>
        <w:ind w:firstLine="551" w:firstLineChars="196"/>
        <w:rPr>
          <w:rFonts w:ascii="仿宋_GB2312" w:hAnsi="宋体" w:eastAsia="仿宋_GB2312"/>
          <w:b/>
          <w:sz w:val="28"/>
          <w:szCs w:val="28"/>
        </w:rPr>
      </w:pPr>
      <w:r>
        <w:rPr>
          <w:rFonts w:hint="eastAsia" w:ascii="仿宋_GB2312" w:hAnsi="宋体" w:eastAsia="仿宋_GB2312"/>
          <w:b/>
          <w:sz w:val="28"/>
          <w:szCs w:val="28"/>
        </w:rPr>
        <w:t>（三）</w:t>
      </w:r>
      <w:r>
        <w:rPr>
          <w:rFonts w:ascii="仿宋_GB2312" w:hAnsi="宋体" w:eastAsia="仿宋_GB2312"/>
          <w:b/>
          <w:sz w:val="28"/>
          <w:szCs w:val="28"/>
        </w:rPr>
        <w:t>评</w:t>
      </w:r>
      <w:r>
        <w:rPr>
          <w:rFonts w:hint="eastAsia" w:ascii="仿宋_GB2312" w:hAnsi="宋体" w:eastAsia="仿宋_GB2312"/>
          <w:b/>
          <w:sz w:val="28"/>
          <w:szCs w:val="28"/>
        </w:rPr>
        <w:t>分</w:t>
      </w:r>
      <w:r>
        <w:rPr>
          <w:rFonts w:ascii="仿宋_GB2312" w:hAnsi="宋体" w:eastAsia="仿宋_GB2312"/>
          <w:b/>
          <w:sz w:val="28"/>
          <w:szCs w:val="28"/>
        </w:rPr>
        <w:t>标准</w:t>
      </w:r>
    </w:p>
    <w:p w14:paraId="16EBC6CD">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下列评分标准仅供参考，各部门应根据实际采购的物项来编制合理的评分标准。</w:t>
      </w:r>
    </w:p>
    <w:p w14:paraId="29801E79">
      <w:pPr>
        <w:spacing w:line="500" w:lineRule="exact"/>
        <w:ind w:firstLine="562" w:firstLineChars="200"/>
        <w:jc w:val="left"/>
        <w:rPr>
          <w:rFonts w:ascii="仿宋_GB2312" w:hAnsi="宋体" w:eastAsia="仿宋_GB2312"/>
          <w:b/>
          <w:sz w:val="28"/>
          <w:szCs w:val="28"/>
        </w:rPr>
      </w:pPr>
      <w:r>
        <w:rPr>
          <w:rFonts w:hint="eastAsia" w:ascii="仿宋_GB2312" w:hAnsi="宋体" w:eastAsia="仿宋_GB2312"/>
          <w:b/>
          <w:sz w:val="28"/>
          <w:szCs w:val="28"/>
        </w:rPr>
        <w:t>1.商务评分标准（10分）</w:t>
      </w:r>
    </w:p>
    <w:tbl>
      <w:tblPr>
        <w:tblStyle w:val="14"/>
        <w:tblW w:w="8613"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88"/>
        <w:gridCol w:w="2114"/>
        <w:gridCol w:w="708"/>
        <w:gridCol w:w="5103"/>
      </w:tblGrid>
      <w:tr w14:paraId="4E97112E">
        <w:tblPrEx>
          <w:tblLayout w:type="fixed"/>
        </w:tblPrEx>
        <w:trPr>
          <w:trHeight w:val="406" w:hRule="atLeast"/>
          <w:jc w:val="center"/>
        </w:trPr>
        <w:tc>
          <w:tcPr>
            <w:tcW w:w="688" w:type="dxa"/>
          </w:tcPr>
          <w:p w14:paraId="45F5E1C5">
            <w:pPr>
              <w:snapToGrid w:val="0"/>
              <w:spacing w:beforeLines="20" w:line="500" w:lineRule="exact"/>
              <w:jc w:val="center"/>
              <w:rPr>
                <w:rFonts w:ascii="仿宋_GB2312" w:hAnsi="宋体" w:eastAsia="仿宋_GB2312"/>
              </w:rPr>
            </w:pPr>
            <w:r>
              <w:rPr>
                <w:rFonts w:hint="eastAsia" w:ascii="仿宋_GB2312" w:hAnsi="宋体" w:eastAsia="仿宋_GB2312"/>
              </w:rPr>
              <w:t>序号</w:t>
            </w:r>
          </w:p>
        </w:tc>
        <w:tc>
          <w:tcPr>
            <w:tcW w:w="2114" w:type="dxa"/>
          </w:tcPr>
          <w:p w14:paraId="22D4A138">
            <w:pPr>
              <w:snapToGrid w:val="0"/>
              <w:spacing w:beforeLines="20" w:line="500" w:lineRule="exact"/>
              <w:jc w:val="center"/>
              <w:rPr>
                <w:rFonts w:ascii="仿宋_GB2312" w:hAnsi="宋体" w:eastAsia="仿宋_GB2312"/>
              </w:rPr>
            </w:pPr>
            <w:r>
              <w:rPr>
                <w:rFonts w:hint="eastAsia" w:ascii="仿宋_GB2312" w:hAnsi="宋体" w:eastAsia="仿宋_GB2312"/>
              </w:rPr>
              <w:t>评审因素</w:t>
            </w:r>
          </w:p>
        </w:tc>
        <w:tc>
          <w:tcPr>
            <w:tcW w:w="708" w:type="dxa"/>
          </w:tcPr>
          <w:p w14:paraId="06B18A3E">
            <w:pPr>
              <w:snapToGrid w:val="0"/>
              <w:spacing w:beforeLines="20" w:line="500" w:lineRule="exact"/>
              <w:jc w:val="center"/>
              <w:rPr>
                <w:rFonts w:ascii="仿宋_GB2312" w:hAnsi="宋体" w:eastAsia="仿宋_GB2312"/>
              </w:rPr>
            </w:pPr>
            <w:r>
              <w:rPr>
                <w:rFonts w:hint="eastAsia" w:ascii="仿宋_GB2312" w:hAnsi="宋体" w:eastAsia="仿宋_GB2312"/>
              </w:rPr>
              <w:t>分值</w:t>
            </w:r>
          </w:p>
        </w:tc>
        <w:tc>
          <w:tcPr>
            <w:tcW w:w="5103" w:type="dxa"/>
          </w:tcPr>
          <w:p w14:paraId="04920D5D">
            <w:pPr>
              <w:snapToGrid w:val="0"/>
              <w:spacing w:beforeLines="20" w:line="500" w:lineRule="exact"/>
              <w:jc w:val="center"/>
              <w:rPr>
                <w:rFonts w:ascii="仿宋_GB2312" w:hAnsi="宋体" w:eastAsia="仿宋_GB2312"/>
              </w:rPr>
            </w:pPr>
            <w:r>
              <w:rPr>
                <w:rFonts w:hint="eastAsia" w:ascii="仿宋_GB2312" w:hAnsi="宋体" w:eastAsia="仿宋_GB2312"/>
              </w:rPr>
              <w:t>评分标准说明</w:t>
            </w:r>
          </w:p>
        </w:tc>
      </w:tr>
      <w:tr w14:paraId="66DB1B33">
        <w:tblPrEx>
          <w:tblLayout w:type="fixed"/>
        </w:tblPrEx>
        <w:trPr>
          <w:trHeight w:val="698" w:hRule="atLeast"/>
          <w:jc w:val="center"/>
        </w:trPr>
        <w:tc>
          <w:tcPr>
            <w:tcW w:w="688" w:type="dxa"/>
            <w:vAlign w:val="center"/>
          </w:tcPr>
          <w:p w14:paraId="371A521A">
            <w:pPr>
              <w:snapToGrid w:val="0"/>
              <w:spacing w:beforeLines="20" w:line="500" w:lineRule="exact"/>
              <w:jc w:val="center"/>
              <w:rPr>
                <w:rFonts w:ascii="仿宋_GB2312" w:hAnsi="宋体" w:eastAsia="仿宋_GB2312"/>
              </w:rPr>
            </w:pPr>
            <w:r>
              <w:rPr>
                <w:rFonts w:hint="eastAsia" w:ascii="仿宋_GB2312" w:hAnsi="宋体" w:eastAsia="仿宋_GB2312"/>
              </w:rPr>
              <w:t>1</w:t>
            </w:r>
          </w:p>
        </w:tc>
        <w:tc>
          <w:tcPr>
            <w:tcW w:w="2114" w:type="dxa"/>
            <w:vAlign w:val="center"/>
          </w:tcPr>
          <w:p w14:paraId="16FA9DB2">
            <w:pPr>
              <w:snapToGrid w:val="0"/>
              <w:spacing w:beforeLines="20" w:line="500" w:lineRule="exact"/>
              <w:rPr>
                <w:rFonts w:ascii="仿宋_GB2312" w:hAnsi="宋体" w:eastAsia="仿宋_GB2312"/>
              </w:rPr>
            </w:pPr>
            <w:r>
              <w:rPr>
                <w:rFonts w:hint="eastAsia" w:ascii="仿宋_GB2312" w:hAnsi="宋体" w:eastAsia="仿宋_GB2312"/>
              </w:rPr>
              <w:t>近三年营业总额</w:t>
            </w:r>
          </w:p>
        </w:tc>
        <w:tc>
          <w:tcPr>
            <w:tcW w:w="708" w:type="dxa"/>
            <w:vAlign w:val="center"/>
          </w:tcPr>
          <w:p w14:paraId="5B75BF7F">
            <w:pPr>
              <w:snapToGrid w:val="0"/>
              <w:spacing w:beforeLines="20" w:line="500" w:lineRule="exact"/>
              <w:jc w:val="center"/>
              <w:rPr>
                <w:rFonts w:ascii="仿宋_GB2312" w:hAnsi="宋体" w:eastAsia="仿宋_GB2312"/>
              </w:rPr>
            </w:pPr>
            <w:r>
              <w:rPr>
                <w:rFonts w:hint="eastAsia" w:ascii="仿宋_GB2312" w:hAnsi="宋体" w:eastAsia="仿宋_GB2312"/>
              </w:rPr>
              <w:t>1</w:t>
            </w:r>
          </w:p>
        </w:tc>
        <w:tc>
          <w:tcPr>
            <w:tcW w:w="5103" w:type="dxa"/>
            <w:vAlign w:val="center"/>
          </w:tcPr>
          <w:p w14:paraId="5DA98614">
            <w:pPr>
              <w:snapToGrid w:val="0"/>
              <w:spacing w:line="500" w:lineRule="exact"/>
              <w:rPr>
                <w:rFonts w:ascii="仿宋_GB2312" w:hAnsi="宋体" w:eastAsia="仿宋_GB2312"/>
              </w:rPr>
            </w:pPr>
            <w:r>
              <w:rPr>
                <w:rFonts w:hint="eastAsia" w:ascii="仿宋_GB2312" w:hAnsi="宋体" w:eastAsia="仿宋_GB2312"/>
              </w:rPr>
              <w:t>在1000万元（含）以上的得1分；</w:t>
            </w:r>
          </w:p>
          <w:p w14:paraId="435340A1">
            <w:pPr>
              <w:snapToGrid w:val="0"/>
              <w:spacing w:line="500" w:lineRule="exact"/>
              <w:rPr>
                <w:rFonts w:ascii="仿宋_GB2312" w:hAnsi="宋体" w:eastAsia="仿宋_GB2312"/>
              </w:rPr>
            </w:pPr>
            <w:r>
              <w:rPr>
                <w:rFonts w:hint="eastAsia" w:ascii="仿宋_GB2312" w:hAnsi="宋体" w:eastAsia="仿宋_GB2312"/>
              </w:rPr>
              <w:t>低于1000万元的不得分。</w:t>
            </w:r>
          </w:p>
        </w:tc>
      </w:tr>
      <w:tr w14:paraId="4D00ED50">
        <w:tblPrEx>
          <w:tblLayout w:type="fixed"/>
        </w:tblPrEx>
        <w:trPr>
          <w:trHeight w:val="698" w:hRule="atLeast"/>
          <w:jc w:val="center"/>
        </w:trPr>
        <w:tc>
          <w:tcPr>
            <w:tcW w:w="688" w:type="dxa"/>
            <w:vAlign w:val="center"/>
          </w:tcPr>
          <w:p w14:paraId="78051C52">
            <w:pPr>
              <w:snapToGrid w:val="0"/>
              <w:spacing w:beforeLines="20" w:line="500" w:lineRule="exact"/>
              <w:jc w:val="center"/>
              <w:rPr>
                <w:rFonts w:ascii="仿宋_GB2312" w:hAnsi="宋体" w:eastAsia="仿宋_GB2312"/>
              </w:rPr>
            </w:pPr>
            <w:r>
              <w:rPr>
                <w:rFonts w:hint="eastAsia" w:ascii="仿宋_GB2312" w:hAnsi="宋体" w:eastAsia="仿宋_GB2312"/>
              </w:rPr>
              <w:t>2</w:t>
            </w:r>
          </w:p>
        </w:tc>
        <w:tc>
          <w:tcPr>
            <w:tcW w:w="2114" w:type="dxa"/>
            <w:vAlign w:val="center"/>
          </w:tcPr>
          <w:p w14:paraId="3F851E25">
            <w:pPr>
              <w:snapToGrid w:val="0"/>
              <w:spacing w:beforeLines="20" w:line="500" w:lineRule="exact"/>
              <w:rPr>
                <w:rFonts w:ascii="仿宋_GB2312" w:hAnsi="宋体" w:eastAsia="仿宋_GB2312"/>
              </w:rPr>
            </w:pPr>
            <w:r>
              <w:rPr>
                <w:rFonts w:hint="eastAsia" w:ascii="仿宋_GB2312" w:hAnsi="宋体" w:eastAsia="仿宋_GB2312"/>
              </w:rPr>
              <w:t>质量管理体系证书</w:t>
            </w:r>
          </w:p>
        </w:tc>
        <w:tc>
          <w:tcPr>
            <w:tcW w:w="708" w:type="dxa"/>
            <w:vAlign w:val="center"/>
          </w:tcPr>
          <w:p w14:paraId="28C13ECC">
            <w:pPr>
              <w:snapToGrid w:val="0"/>
              <w:spacing w:beforeLines="20" w:line="500" w:lineRule="exact"/>
              <w:jc w:val="center"/>
              <w:rPr>
                <w:rFonts w:ascii="仿宋_GB2312" w:hAnsi="宋体" w:eastAsia="仿宋_GB2312"/>
              </w:rPr>
            </w:pPr>
            <w:r>
              <w:rPr>
                <w:rFonts w:hint="eastAsia" w:ascii="仿宋_GB2312" w:hAnsi="宋体" w:eastAsia="仿宋_GB2312"/>
              </w:rPr>
              <w:t>1</w:t>
            </w:r>
          </w:p>
        </w:tc>
        <w:tc>
          <w:tcPr>
            <w:tcW w:w="5103" w:type="dxa"/>
            <w:vAlign w:val="center"/>
          </w:tcPr>
          <w:p w14:paraId="220E2112">
            <w:pPr>
              <w:snapToGrid w:val="0"/>
              <w:spacing w:line="500" w:lineRule="exact"/>
              <w:rPr>
                <w:rFonts w:ascii="仿宋_GB2312" w:hAnsi="宋体" w:eastAsia="仿宋_GB2312"/>
              </w:rPr>
            </w:pPr>
            <w:r>
              <w:rPr>
                <w:rFonts w:hint="eastAsia" w:ascii="仿宋_GB2312" w:hAnsi="宋体" w:eastAsia="仿宋_GB2312"/>
              </w:rPr>
              <w:t>具有ISO9000系列质量管理体系认证的得1分；</w:t>
            </w:r>
          </w:p>
          <w:p w14:paraId="10B0901D">
            <w:pPr>
              <w:snapToGrid w:val="0"/>
              <w:spacing w:line="500" w:lineRule="exact"/>
              <w:rPr>
                <w:rFonts w:ascii="仿宋_GB2312" w:hAnsi="宋体" w:eastAsia="仿宋_GB2312"/>
              </w:rPr>
            </w:pPr>
            <w:r>
              <w:rPr>
                <w:rFonts w:hint="eastAsia" w:ascii="仿宋_GB2312" w:hAnsi="宋体" w:eastAsia="仿宋_GB2312"/>
              </w:rPr>
              <w:t>没有不得分。</w:t>
            </w:r>
          </w:p>
        </w:tc>
      </w:tr>
      <w:tr w14:paraId="51CB7D84">
        <w:tblPrEx>
          <w:tblLayout w:type="fixed"/>
        </w:tblPrEx>
        <w:trPr>
          <w:trHeight w:val="760" w:hRule="atLeast"/>
          <w:jc w:val="center"/>
        </w:trPr>
        <w:tc>
          <w:tcPr>
            <w:tcW w:w="688" w:type="dxa"/>
            <w:vAlign w:val="center"/>
          </w:tcPr>
          <w:p w14:paraId="62AAF7B8">
            <w:pPr>
              <w:snapToGrid w:val="0"/>
              <w:spacing w:beforeLines="20" w:line="500" w:lineRule="exact"/>
              <w:jc w:val="center"/>
              <w:rPr>
                <w:rFonts w:ascii="仿宋_GB2312" w:hAnsi="宋体" w:eastAsia="仿宋_GB2312"/>
              </w:rPr>
            </w:pPr>
            <w:r>
              <w:rPr>
                <w:rFonts w:hint="eastAsia" w:ascii="仿宋_GB2312" w:hAnsi="宋体" w:eastAsia="仿宋_GB2312"/>
              </w:rPr>
              <w:t>3</w:t>
            </w:r>
          </w:p>
        </w:tc>
        <w:tc>
          <w:tcPr>
            <w:tcW w:w="2114" w:type="dxa"/>
            <w:vAlign w:val="center"/>
          </w:tcPr>
          <w:p w14:paraId="648D01F0">
            <w:pPr>
              <w:snapToGrid w:val="0"/>
              <w:spacing w:beforeLines="20" w:line="500" w:lineRule="exact"/>
              <w:rPr>
                <w:rFonts w:ascii="仿宋_GB2312" w:hAnsi="宋体" w:eastAsia="仿宋_GB2312"/>
              </w:rPr>
            </w:pPr>
            <w:r>
              <w:rPr>
                <w:rFonts w:hint="eastAsia" w:ascii="仿宋_GB2312" w:hAnsi="宋体" w:eastAsia="仿宋_GB2312"/>
              </w:rPr>
              <w:t>企业业绩</w:t>
            </w:r>
          </w:p>
        </w:tc>
        <w:tc>
          <w:tcPr>
            <w:tcW w:w="708" w:type="dxa"/>
            <w:vAlign w:val="center"/>
          </w:tcPr>
          <w:p w14:paraId="129F6B6D">
            <w:pPr>
              <w:snapToGrid w:val="0"/>
              <w:spacing w:beforeLines="20" w:line="500" w:lineRule="exact"/>
              <w:jc w:val="center"/>
              <w:rPr>
                <w:rFonts w:ascii="仿宋_GB2312" w:hAnsi="宋体" w:eastAsia="仿宋_GB2312"/>
              </w:rPr>
            </w:pPr>
            <w:r>
              <w:rPr>
                <w:rFonts w:hint="eastAsia" w:ascii="仿宋_GB2312" w:hAnsi="宋体" w:eastAsia="仿宋_GB2312"/>
              </w:rPr>
              <w:t>4</w:t>
            </w:r>
          </w:p>
        </w:tc>
        <w:tc>
          <w:tcPr>
            <w:tcW w:w="5103" w:type="dxa"/>
            <w:vAlign w:val="center"/>
          </w:tcPr>
          <w:p w14:paraId="7ACC4066">
            <w:pPr>
              <w:spacing w:line="500" w:lineRule="exact"/>
              <w:ind w:firstLine="105" w:firstLineChars="50"/>
              <w:rPr>
                <w:rFonts w:ascii="仿宋_GB2312" w:hAnsi="宋体" w:eastAsia="仿宋_GB2312"/>
                <w:bCs/>
              </w:rPr>
            </w:pPr>
            <w:r>
              <w:rPr>
                <w:rFonts w:hint="eastAsia" w:ascii="仿宋_GB2312" w:hAnsi="宋体" w:eastAsia="仿宋_GB2312"/>
              </w:rPr>
              <w:t>提供近三年类似项目业绩，提供2项得1分，每增加一项得1分，最多得4分。少于2项或不提供的不得分。</w:t>
            </w:r>
          </w:p>
          <w:p w14:paraId="00226077">
            <w:pPr>
              <w:spacing w:line="500" w:lineRule="exact"/>
              <w:ind w:firstLine="105" w:firstLineChars="50"/>
              <w:rPr>
                <w:rFonts w:ascii="仿宋_GB2312" w:hAnsi="宋体" w:eastAsia="仿宋_GB2312"/>
                <w:b/>
              </w:rPr>
            </w:pPr>
            <w:r>
              <w:rPr>
                <w:rFonts w:hint="eastAsia" w:ascii="仿宋_GB2312" w:hAnsi="宋体" w:eastAsia="仿宋_GB2312"/>
                <w:b/>
              </w:rPr>
              <w:t>业绩须提供合同或成交通知书复印件，并加盖公章。</w:t>
            </w:r>
          </w:p>
        </w:tc>
      </w:tr>
      <w:tr w14:paraId="2CCB6204">
        <w:tblPrEx>
          <w:tblLayout w:type="fixed"/>
        </w:tblPrEx>
        <w:trPr>
          <w:trHeight w:val="760" w:hRule="atLeast"/>
          <w:jc w:val="center"/>
        </w:trPr>
        <w:tc>
          <w:tcPr>
            <w:tcW w:w="688" w:type="dxa"/>
            <w:vAlign w:val="center"/>
          </w:tcPr>
          <w:p w14:paraId="08FE4A9D">
            <w:pPr>
              <w:snapToGrid w:val="0"/>
              <w:spacing w:beforeLines="20" w:line="500" w:lineRule="exact"/>
              <w:jc w:val="center"/>
              <w:rPr>
                <w:rFonts w:ascii="仿宋_GB2312" w:hAnsi="宋体" w:eastAsia="仿宋_GB2312"/>
              </w:rPr>
            </w:pPr>
            <w:r>
              <w:rPr>
                <w:rFonts w:hint="eastAsia" w:ascii="仿宋_GB2312" w:hAnsi="宋体" w:eastAsia="仿宋_GB2312"/>
              </w:rPr>
              <w:t>4</w:t>
            </w:r>
          </w:p>
        </w:tc>
        <w:tc>
          <w:tcPr>
            <w:tcW w:w="2114" w:type="dxa"/>
            <w:vAlign w:val="center"/>
          </w:tcPr>
          <w:p w14:paraId="4D8CC376">
            <w:pPr>
              <w:snapToGrid w:val="0"/>
              <w:spacing w:beforeLines="20" w:line="500" w:lineRule="exact"/>
              <w:rPr>
                <w:rFonts w:ascii="仿宋_GB2312" w:hAnsi="宋体" w:eastAsia="仿宋_GB2312"/>
              </w:rPr>
            </w:pPr>
            <w:r>
              <w:rPr>
                <w:rFonts w:hint="eastAsia" w:ascii="仿宋_GB2312" w:hAnsi="宋体" w:eastAsia="仿宋_GB2312"/>
              </w:rPr>
              <w:t>企业财务状况</w:t>
            </w:r>
          </w:p>
        </w:tc>
        <w:tc>
          <w:tcPr>
            <w:tcW w:w="708" w:type="dxa"/>
            <w:vAlign w:val="center"/>
          </w:tcPr>
          <w:p w14:paraId="24518F11">
            <w:pPr>
              <w:snapToGrid w:val="0"/>
              <w:spacing w:beforeLines="20" w:line="500" w:lineRule="exact"/>
              <w:jc w:val="center"/>
              <w:rPr>
                <w:rFonts w:ascii="仿宋_GB2312" w:hAnsi="宋体" w:eastAsia="仿宋_GB2312"/>
              </w:rPr>
            </w:pPr>
            <w:r>
              <w:rPr>
                <w:rFonts w:hint="eastAsia" w:ascii="仿宋_GB2312" w:hAnsi="宋体" w:eastAsia="仿宋_GB2312"/>
              </w:rPr>
              <w:t>1</w:t>
            </w:r>
          </w:p>
        </w:tc>
        <w:tc>
          <w:tcPr>
            <w:tcW w:w="5103" w:type="dxa"/>
            <w:vAlign w:val="center"/>
          </w:tcPr>
          <w:p w14:paraId="7866E7A7">
            <w:pPr>
              <w:snapToGrid w:val="0"/>
              <w:spacing w:line="500" w:lineRule="exact"/>
              <w:rPr>
                <w:rFonts w:ascii="仿宋_GB2312" w:hAnsi="宋体" w:eastAsia="仿宋_GB2312"/>
              </w:rPr>
            </w:pPr>
            <w:r>
              <w:rPr>
                <w:rFonts w:hint="eastAsia" w:ascii="仿宋_GB2312" w:hAnsi="宋体" w:eastAsia="仿宋_GB2312"/>
              </w:rPr>
              <w:t>提供报价方最近一年度经会计师事务所审计的财务报告扫描件，财务状况良好的得1分，其他得0分。</w:t>
            </w:r>
          </w:p>
          <w:p w14:paraId="77BF03AE">
            <w:pPr>
              <w:snapToGrid w:val="0"/>
              <w:spacing w:line="500" w:lineRule="exact"/>
              <w:rPr>
                <w:rFonts w:ascii="仿宋_GB2312" w:hAnsi="宋体" w:eastAsia="仿宋_GB2312"/>
                <w:b/>
                <w:bCs/>
              </w:rPr>
            </w:pPr>
            <w:r>
              <w:rPr>
                <w:rFonts w:hint="eastAsia" w:ascii="仿宋_GB2312" w:hAnsi="宋体" w:eastAsia="仿宋_GB2312"/>
                <w:b/>
              </w:rPr>
              <w:t>注：报价方必须提供经过第三方（审计机构）正式出具的财务审计报告，未提供的不得分。</w:t>
            </w:r>
          </w:p>
        </w:tc>
      </w:tr>
      <w:tr w14:paraId="619A84DD">
        <w:tblPrEx>
          <w:tblLayout w:type="fixed"/>
        </w:tblPrEx>
        <w:trPr>
          <w:trHeight w:val="858" w:hRule="atLeast"/>
          <w:jc w:val="center"/>
        </w:trPr>
        <w:tc>
          <w:tcPr>
            <w:tcW w:w="688" w:type="dxa"/>
            <w:vAlign w:val="center"/>
          </w:tcPr>
          <w:p w14:paraId="56E2C91A">
            <w:pPr>
              <w:snapToGrid w:val="0"/>
              <w:spacing w:beforeLines="20" w:line="500" w:lineRule="exact"/>
              <w:jc w:val="center"/>
              <w:rPr>
                <w:rFonts w:ascii="仿宋_GB2312" w:hAnsi="宋体" w:eastAsia="仿宋_GB2312"/>
                <w:b/>
              </w:rPr>
            </w:pPr>
            <w:r>
              <w:rPr>
                <w:rFonts w:hint="eastAsia" w:ascii="仿宋_GB2312" w:hAnsi="宋体" w:eastAsia="仿宋_GB2312"/>
              </w:rPr>
              <w:t>5</w:t>
            </w:r>
          </w:p>
        </w:tc>
        <w:tc>
          <w:tcPr>
            <w:tcW w:w="2114" w:type="dxa"/>
            <w:vAlign w:val="center"/>
          </w:tcPr>
          <w:p w14:paraId="5171B9F5">
            <w:pPr>
              <w:snapToGrid w:val="0"/>
              <w:spacing w:beforeLines="20" w:line="500" w:lineRule="exact"/>
              <w:rPr>
                <w:rFonts w:ascii="仿宋_GB2312" w:hAnsi="宋体" w:eastAsia="仿宋_GB2312"/>
                <w:b/>
              </w:rPr>
            </w:pPr>
            <w:r>
              <w:rPr>
                <w:rFonts w:hint="eastAsia" w:ascii="仿宋_GB2312" w:hAnsi="宋体" w:eastAsia="仿宋_GB2312"/>
              </w:rPr>
              <w:t>资信证明</w:t>
            </w:r>
          </w:p>
        </w:tc>
        <w:tc>
          <w:tcPr>
            <w:tcW w:w="708" w:type="dxa"/>
            <w:vAlign w:val="center"/>
          </w:tcPr>
          <w:p w14:paraId="65112B5A">
            <w:pPr>
              <w:snapToGrid w:val="0"/>
              <w:spacing w:beforeLines="20" w:line="500" w:lineRule="exact"/>
              <w:jc w:val="center"/>
              <w:rPr>
                <w:rFonts w:ascii="仿宋_GB2312" w:hAnsi="宋体" w:eastAsia="仿宋_GB2312"/>
              </w:rPr>
            </w:pPr>
            <w:r>
              <w:rPr>
                <w:rFonts w:hint="eastAsia" w:ascii="仿宋_GB2312" w:hAnsi="宋体" w:eastAsia="仿宋_GB2312"/>
              </w:rPr>
              <w:t>1</w:t>
            </w:r>
          </w:p>
        </w:tc>
        <w:tc>
          <w:tcPr>
            <w:tcW w:w="5103" w:type="dxa"/>
            <w:vAlign w:val="center"/>
          </w:tcPr>
          <w:p w14:paraId="7B7BA8DD">
            <w:pPr>
              <w:snapToGrid w:val="0"/>
              <w:spacing w:line="500" w:lineRule="exact"/>
              <w:rPr>
                <w:rFonts w:ascii="仿宋_GB2312" w:hAnsi="宋体" w:eastAsia="仿宋_GB2312"/>
              </w:rPr>
            </w:pPr>
            <w:r>
              <w:rPr>
                <w:rFonts w:hint="eastAsia" w:ascii="仿宋_GB2312" w:hAnsi="宋体" w:eastAsia="仿宋_GB2312"/>
              </w:rPr>
              <w:t>提供银行出具的资信证明，且资信情况良好的得1分；</w:t>
            </w:r>
          </w:p>
          <w:p w14:paraId="286FAAFF">
            <w:pPr>
              <w:snapToGrid w:val="0"/>
              <w:spacing w:line="500" w:lineRule="exact"/>
              <w:rPr>
                <w:rFonts w:ascii="仿宋_GB2312" w:hAnsi="宋体" w:eastAsia="仿宋_GB2312"/>
                <w:b/>
              </w:rPr>
            </w:pPr>
            <w:r>
              <w:rPr>
                <w:rFonts w:hint="eastAsia" w:ascii="仿宋_GB2312" w:hAnsi="宋体" w:eastAsia="仿宋_GB2312"/>
              </w:rPr>
              <w:t>提供资信证明但资信情况欠佳的，或未提供资信证明的,不得分。</w:t>
            </w:r>
          </w:p>
        </w:tc>
      </w:tr>
      <w:tr w14:paraId="32CF426B">
        <w:tblPrEx>
          <w:tblLayout w:type="fixed"/>
        </w:tblPrEx>
        <w:trPr>
          <w:trHeight w:val="766" w:hRule="atLeast"/>
          <w:jc w:val="center"/>
        </w:trPr>
        <w:tc>
          <w:tcPr>
            <w:tcW w:w="688" w:type="dxa"/>
            <w:vAlign w:val="center"/>
          </w:tcPr>
          <w:p w14:paraId="4C1B98DE">
            <w:pPr>
              <w:snapToGrid w:val="0"/>
              <w:spacing w:beforeLines="20" w:line="500" w:lineRule="exact"/>
              <w:jc w:val="center"/>
              <w:rPr>
                <w:rFonts w:ascii="仿宋_GB2312" w:hAnsi="宋体" w:eastAsia="仿宋_GB2312"/>
                <w:b/>
              </w:rPr>
            </w:pPr>
            <w:r>
              <w:rPr>
                <w:rFonts w:hint="eastAsia" w:ascii="仿宋_GB2312" w:hAnsi="宋体" w:eastAsia="仿宋_GB2312"/>
              </w:rPr>
              <w:t>6</w:t>
            </w:r>
          </w:p>
        </w:tc>
        <w:tc>
          <w:tcPr>
            <w:tcW w:w="2114" w:type="dxa"/>
            <w:vAlign w:val="center"/>
          </w:tcPr>
          <w:p w14:paraId="50E9F34B">
            <w:pPr>
              <w:snapToGrid w:val="0"/>
              <w:spacing w:beforeLines="20" w:line="500" w:lineRule="exact"/>
              <w:rPr>
                <w:rFonts w:ascii="仿宋_GB2312" w:hAnsi="宋体" w:eastAsia="仿宋_GB2312"/>
                <w:b/>
              </w:rPr>
            </w:pPr>
            <w:r>
              <w:rPr>
                <w:rFonts w:hint="eastAsia" w:ascii="仿宋_GB2312" w:hAnsi="宋体" w:eastAsia="仿宋_GB2312"/>
              </w:rPr>
              <w:t>付款条件的偏差情况</w:t>
            </w:r>
          </w:p>
        </w:tc>
        <w:tc>
          <w:tcPr>
            <w:tcW w:w="708" w:type="dxa"/>
            <w:vAlign w:val="center"/>
          </w:tcPr>
          <w:p w14:paraId="6B38C700">
            <w:pPr>
              <w:snapToGrid w:val="0"/>
              <w:spacing w:beforeLines="20" w:line="500" w:lineRule="exact"/>
              <w:jc w:val="center"/>
              <w:rPr>
                <w:rFonts w:ascii="仿宋_GB2312" w:hAnsi="宋体" w:eastAsia="仿宋_GB2312"/>
              </w:rPr>
            </w:pPr>
            <w:r>
              <w:rPr>
                <w:rFonts w:hint="eastAsia" w:ascii="仿宋_GB2312" w:hAnsi="宋体" w:eastAsia="仿宋_GB2312"/>
              </w:rPr>
              <w:t>1</w:t>
            </w:r>
          </w:p>
        </w:tc>
        <w:tc>
          <w:tcPr>
            <w:tcW w:w="5103" w:type="dxa"/>
            <w:vAlign w:val="center"/>
          </w:tcPr>
          <w:p w14:paraId="3C0977AB">
            <w:pPr>
              <w:snapToGrid w:val="0"/>
              <w:spacing w:line="500" w:lineRule="exact"/>
              <w:rPr>
                <w:rFonts w:ascii="仿宋_GB2312" w:hAnsi="宋体" w:eastAsia="仿宋_GB2312"/>
                <w:bCs/>
              </w:rPr>
            </w:pPr>
            <w:r>
              <w:rPr>
                <w:rFonts w:hint="eastAsia" w:ascii="仿宋_GB2312" w:hAnsi="宋体" w:eastAsia="仿宋_GB2312"/>
                <w:bCs/>
              </w:rPr>
              <w:t>优于或满足询价文件要求得1分；</w:t>
            </w:r>
          </w:p>
          <w:p w14:paraId="3F547735">
            <w:pPr>
              <w:snapToGrid w:val="0"/>
              <w:spacing w:line="500" w:lineRule="exact"/>
              <w:rPr>
                <w:rFonts w:ascii="仿宋_GB2312" w:hAnsi="宋体" w:eastAsia="仿宋_GB2312"/>
                <w:bCs/>
              </w:rPr>
            </w:pPr>
            <w:r>
              <w:rPr>
                <w:rFonts w:hint="eastAsia" w:ascii="仿宋_GB2312" w:hAnsi="宋体" w:eastAsia="仿宋_GB2312"/>
                <w:bCs/>
              </w:rPr>
              <w:t>不满足得0分。</w:t>
            </w:r>
          </w:p>
        </w:tc>
      </w:tr>
      <w:tr w14:paraId="3801B477">
        <w:tblPrEx>
          <w:tblLayout w:type="fixed"/>
        </w:tblPrEx>
        <w:trPr>
          <w:trHeight w:val="686" w:hRule="atLeast"/>
          <w:jc w:val="center"/>
        </w:trPr>
        <w:tc>
          <w:tcPr>
            <w:tcW w:w="688" w:type="dxa"/>
            <w:vAlign w:val="center"/>
          </w:tcPr>
          <w:p w14:paraId="370A0C16">
            <w:pPr>
              <w:snapToGrid w:val="0"/>
              <w:spacing w:beforeLines="20" w:line="500" w:lineRule="exact"/>
              <w:jc w:val="center"/>
              <w:rPr>
                <w:rFonts w:ascii="仿宋_GB2312" w:hAnsi="宋体" w:eastAsia="仿宋_GB2312"/>
                <w:b/>
              </w:rPr>
            </w:pPr>
            <w:r>
              <w:rPr>
                <w:rFonts w:hint="eastAsia" w:ascii="仿宋_GB2312" w:hAnsi="宋体" w:eastAsia="仿宋_GB2312"/>
              </w:rPr>
              <w:t>7</w:t>
            </w:r>
          </w:p>
        </w:tc>
        <w:tc>
          <w:tcPr>
            <w:tcW w:w="2114" w:type="dxa"/>
            <w:vAlign w:val="center"/>
          </w:tcPr>
          <w:p w14:paraId="7D3FCB61">
            <w:pPr>
              <w:snapToGrid w:val="0"/>
              <w:spacing w:beforeLines="20" w:line="500" w:lineRule="exact"/>
              <w:rPr>
                <w:rFonts w:ascii="仿宋_GB2312" w:hAnsi="宋体" w:eastAsia="仿宋_GB2312"/>
                <w:b/>
              </w:rPr>
            </w:pPr>
            <w:r>
              <w:rPr>
                <w:rFonts w:hint="eastAsia" w:ascii="仿宋_GB2312" w:hAnsi="宋体" w:eastAsia="仿宋_GB2312"/>
              </w:rPr>
              <w:t>交货期的偏差情况</w:t>
            </w:r>
          </w:p>
        </w:tc>
        <w:tc>
          <w:tcPr>
            <w:tcW w:w="708" w:type="dxa"/>
            <w:vAlign w:val="center"/>
          </w:tcPr>
          <w:p w14:paraId="531E200F">
            <w:pPr>
              <w:snapToGrid w:val="0"/>
              <w:spacing w:beforeLines="20" w:line="500" w:lineRule="exact"/>
              <w:jc w:val="center"/>
              <w:rPr>
                <w:rFonts w:ascii="仿宋_GB2312" w:hAnsi="宋体" w:eastAsia="仿宋_GB2312"/>
              </w:rPr>
            </w:pPr>
            <w:r>
              <w:rPr>
                <w:rFonts w:hint="eastAsia" w:ascii="仿宋_GB2312" w:hAnsi="宋体" w:eastAsia="仿宋_GB2312"/>
              </w:rPr>
              <w:t>1</w:t>
            </w:r>
          </w:p>
        </w:tc>
        <w:tc>
          <w:tcPr>
            <w:tcW w:w="5103" w:type="dxa"/>
            <w:vAlign w:val="center"/>
          </w:tcPr>
          <w:p w14:paraId="0C8C76A2">
            <w:pPr>
              <w:snapToGrid w:val="0"/>
              <w:spacing w:line="500" w:lineRule="exact"/>
              <w:rPr>
                <w:rFonts w:ascii="仿宋_GB2312" w:hAnsi="宋体" w:eastAsia="仿宋_GB2312"/>
                <w:bCs/>
              </w:rPr>
            </w:pPr>
            <w:r>
              <w:rPr>
                <w:rFonts w:hint="eastAsia" w:ascii="仿宋_GB2312" w:hAnsi="宋体" w:eastAsia="仿宋_GB2312"/>
                <w:bCs/>
              </w:rPr>
              <w:t>优于或满足询价文件要求得1分；</w:t>
            </w:r>
          </w:p>
          <w:p w14:paraId="34CD024A">
            <w:pPr>
              <w:snapToGrid w:val="0"/>
              <w:spacing w:line="500" w:lineRule="exact"/>
              <w:rPr>
                <w:rFonts w:ascii="仿宋_GB2312" w:hAnsi="宋体" w:eastAsia="仿宋_GB2312"/>
                <w:bCs/>
              </w:rPr>
            </w:pPr>
            <w:r>
              <w:rPr>
                <w:rFonts w:hint="eastAsia" w:ascii="仿宋_GB2312" w:hAnsi="宋体" w:eastAsia="仿宋_GB2312"/>
                <w:bCs/>
              </w:rPr>
              <w:t>其他得0分。</w:t>
            </w:r>
          </w:p>
        </w:tc>
      </w:tr>
      <w:tr w14:paraId="65604E07">
        <w:tblPrEx>
          <w:tblLayout w:type="fixed"/>
        </w:tblPrEx>
        <w:trPr>
          <w:trHeight w:val="561" w:hRule="atLeast"/>
          <w:jc w:val="center"/>
        </w:trPr>
        <w:tc>
          <w:tcPr>
            <w:tcW w:w="2802" w:type="dxa"/>
            <w:gridSpan w:val="2"/>
            <w:vAlign w:val="center"/>
          </w:tcPr>
          <w:p w14:paraId="78228809">
            <w:pPr>
              <w:snapToGrid w:val="0"/>
              <w:spacing w:beforeLines="20" w:line="500" w:lineRule="exact"/>
              <w:jc w:val="center"/>
              <w:rPr>
                <w:rFonts w:ascii="仿宋_GB2312" w:hAnsi="宋体" w:eastAsia="仿宋_GB2312"/>
                <w:b/>
              </w:rPr>
            </w:pPr>
            <w:r>
              <w:rPr>
                <w:rFonts w:hint="eastAsia" w:ascii="仿宋_GB2312" w:hAnsi="宋体" w:eastAsia="仿宋_GB2312"/>
                <w:b/>
              </w:rPr>
              <w:t>合计</w:t>
            </w:r>
          </w:p>
        </w:tc>
        <w:tc>
          <w:tcPr>
            <w:tcW w:w="708" w:type="dxa"/>
            <w:vAlign w:val="center"/>
          </w:tcPr>
          <w:p w14:paraId="35EE1E25">
            <w:pPr>
              <w:snapToGrid w:val="0"/>
              <w:spacing w:beforeLines="20" w:line="500" w:lineRule="exact"/>
              <w:jc w:val="center"/>
              <w:rPr>
                <w:rFonts w:ascii="仿宋_GB2312" w:hAnsi="宋体" w:eastAsia="仿宋_GB2312"/>
              </w:rPr>
            </w:pPr>
            <w:r>
              <w:rPr>
                <w:rFonts w:hint="eastAsia" w:ascii="仿宋_GB2312" w:hAnsi="宋体" w:eastAsia="仿宋_GB2312"/>
              </w:rPr>
              <w:t>10</w:t>
            </w:r>
          </w:p>
        </w:tc>
        <w:tc>
          <w:tcPr>
            <w:tcW w:w="5103" w:type="dxa"/>
            <w:vAlign w:val="center"/>
          </w:tcPr>
          <w:p w14:paraId="6A1A1FCA">
            <w:pPr>
              <w:snapToGrid w:val="0"/>
              <w:spacing w:beforeLines="20" w:line="500" w:lineRule="exact"/>
              <w:jc w:val="center"/>
              <w:rPr>
                <w:rFonts w:ascii="仿宋_GB2312" w:hAnsi="宋体" w:eastAsia="仿宋_GB2312"/>
                <w:b/>
              </w:rPr>
            </w:pPr>
          </w:p>
        </w:tc>
      </w:tr>
    </w:tbl>
    <w:p w14:paraId="0B0466F1">
      <w:pPr>
        <w:spacing w:line="500" w:lineRule="exact"/>
        <w:ind w:firstLine="560" w:firstLineChars="200"/>
        <w:jc w:val="left"/>
        <w:rPr>
          <w:rFonts w:ascii="仿宋_GB2312" w:hAnsi="宋体" w:eastAsia="仿宋_GB2312"/>
          <w:sz w:val="28"/>
          <w:szCs w:val="28"/>
        </w:rPr>
      </w:pPr>
      <w:r>
        <w:rPr>
          <w:rFonts w:hint="eastAsia" w:ascii="仿宋_GB2312" w:hAnsi="宋体" w:eastAsia="仿宋_GB2312"/>
          <w:sz w:val="28"/>
          <w:szCs w:val="28"/>
        </w:rPr>
        <w:t>备注： 应提供相应的支持文件或资料。文件和资料内容应清晰可辨。由于文件或资料内容不清晰致使难以或无法辨认的视同为未提供，由此可能带来的风险由报价方自行承担。</w:t>
      </w:r>
    </w:p>
    <w:p w14:paraId="48DBD28E">
      <w:pPr>
        <w:spacing w:line="500" w:lineRule="exact"/>
        <w:ind w:firstLine="562" w:firstLineChars="200"/>
        <w:jc w:val="left"/>
        <w:rPr>
          <w:rFonts w:ascii="仿宋_GB2312" w:hAnsi="宋体" w:eastAsia="仿宋_GB2312"/>
          <w:b/>
          <w:sz w:val="28"/>
          <w:szCs w:val="28"/>
        </w:rPr>
      </w:pPr>
      <w:r>
        <w:rPr>
          <w:rFonts w:hint="eastAsia" w:ascii="仿宋_GB2312" w:hAnsi="宋体" w:eastAsia="仿宋_GB2312"/>
          <w:b/>
          <w:sz w:val="28"/>
          <w:szCs w:val="28"/>
        </w:rPr>
        <w:t>2.技术评分标准（5</w:t>
      </w:r>
      <w:r>
        <w:rPr>
          <w:rFonts w:ascii="仿宋_GB2312" w:hAnsi="宋体" w:eastAsia="仿宋_GB2312"/>
          <w:b/>
          <w:sz w:val="28"/>
          <w:szCs w:val="28"/>
        </w:rPr>
        <w:t>5</w:t>
      </w:r>
      <w:r>
        <w:rPr>
          <w:rFonts w:hint="eastAsia" w:ascii="仿宋_GB2312" w:hAnsi="宋体" w:eastAsia="仿宋_GB2312"/>
          <w:b/>
          <w:sz w:val="28"/>
          <w:szCs w:val="28"/>
        </w:rPr>
        <w:t>分）</w:t>
      </w:r>
    </w:p>
    <w:tbl>
      <w:tblPr>
        <w:tblStyle w:val="14"/>
        <w:tblW w:w="856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099"/>
        <w:gridCol w:w="1155"/>
        <w:gridCol w:w="3486"/>
      </w:tblGrid>
      <w:tr w14:paraId="0FA66672">
        <w:tblPrEx>
          <w:tblLayout w:type="fixed"/>
        </w:tblPrEx>
        <w:trPr>
          <w:trHeight w:val="431" w:hRule="atLeast"/>
          <w:jc w:val="center"/>
        </w:trPr>
        <w:tc>
          <w:tcPr>
            <w:tcW w:w="828" w:type="dxa"/>
            <w:vAlign w:val="center"/>
          </w:tcPr>
          <w:p w14:paraId="67F8F90A">
            <w:pPr>
              <w:snapToGrid w:val="0"/>
              <w:spacing w:line="500" w:lineRule="exact"/>
              <w:jc w:val="center"/>
              <w:rPr>
                <w:rFonts w:ascii="仿宋_GB2312" w:hAnsi="宋体" w:eastAsia="仿宋_GB2312"/>
                <w:b/>
                <w:bCs/>
              </w:rPr>
            </w:pPr>
            <w:r>
              <w:rPr>
                <w:rFonts w:hint="eastAsia" w:ascii="仿宋_GB2312" w:hAnsi="宋体" w:eastAsia="仿宋_GB2312"/>
                <w:b/>
                <w:bCs/>
              </w:rPr>
              <w:t>序号</w:t>
            </w:r>
          </w:p>
        </w:tc>
        <w:tc>
          <w:tcPr>
            <w:tcW w:w="3099" w:type="dxa"/>
            <w:vAlign w:val="center"/>
          </w:tcPr>
          <w:p w14:paraId="5EE6A9DB">
            <w:pPr>
              <w:snapToGrid w:val="0"/>
              <w:spacing w:line="500" w:lineRule="exact"/>
              <w:jc w:val="center"/>
              <w:rPr>
                <w:rFonts w:ascii="仿宋_GB2312" w:hAnsi="宋体" w:eastAsia="仿宋_GB2312"/>
                <w:b/>
                <w:bCs/>
              </w:rPr>
            </w:pPr>
            <w:r>
              <w:rPr>
                <w:rFonts w:hint="eastAsia" w:ascii="仿宋_GB2312" w:hAnsi="宋体" w:eastAsia="仿宋_GB2312"/>
                <w:b/>
                <w:bCs/>
              </w:rPr>
              <w:t>评审因素</w:t>
            </w:r>
          </w:p>
        </w:tc>
        <w:tc>
          <w:tcPr>
            <w:tcW w:w="1155" w:type="dxa"/>
            <w:vAlign w:val="center"/>
          </w:tcPr>
          <w:p w14:paraId="261FC7B0">
            <w:pPr>
              <w:snapToGrid w:val="0"/>
              <w:spacing w:line="500" w:lineRule="exact"/>
              <w:jc w:val="center"/>
              <w:rPr>
                <w:rFonts w:ascii="仿宋_GB2312" w:hAnsi="宋体" w:eastAsia="仿宋_GB2312"/>
                <w:b/>
                <w:bCs/>
              </w:rPr>
            </w:pPr>
            <w:r>
              <w:rPr>
                <w:rFonts w:hint="eastAsia" w:ascii="仿宋_GB2312" w:hAnsi="宋体" w:eastAsia="仿宋_GB2312"/>
                <w:b/>
                <w:bCs/>
              </w:rPr>
              <w:t>分值</w:t>
            </w:r>
          </w:p>
        </w:tc>
        <w:tc>
          <w:tcPr>
            <w:tcW w:w="3486" w:type="dxa"/>
            <w:vAlign w:val="center"/>
          </w:tcPr>
          <w:p w14:paraId="3A3F8DDB">
            <w:pPr>
              <w:snapToGrid w:val="0"/>
              <w:spacing w:line="500" w:lineRule="exact"/>
              <w:jc w:val="center"/>
              <w:rPr>
                <w:rFonts w:ascii="仿宋_GB2312" w:hAnsi="宋体" w:eastAsia="仿宋_GB2312"/>
                <w:b/>
                <w:bCs/>
              </w:rPr>
            </w:pPr>
            <w:r>
              <w:rPr>
                <w:rFonts w:hint="eastAsia" w:ascii="仿宋_GB2312" w:hAnsi="宋体" w:eastAsia="仿宋_GB2312"/>
                <w:b/>
                <w:bCs/>
              </w:rPr>
              <w:t>评分标准说明</w:t>
            </w:r>
          </w:p>
        </w:tc>
      </w:tr>
      <w:tr w14:paraId="29A805F2">
        <w:tblPrEx>
          <w:tblLayout w:type="fixed"/>
        </w:tblPrEx>
        <w:trPr>
          <w:trHeight w:val="284" w:hRule="atLeast"/>
          <w:jc w:val="center"/>
        </w:trPr>
        <w:tc>
          <w:tcPr>
            <w:tcW w:w="828" w:type="dxa"/>
            <w:vAlign w:val="center"/>
          </w:tcPr>
          <w:p w14:paraId="1E7D9925">
            <w:pPr>
              <w:snapToGrid w:val="0"/>
              <w:spacing w:line="500" w:lineRule="exact"/>
              <w:jc w:val="center"/>
              <w:rPr>
                <w:rFonts w:ascii="仿宋_GB2312" w:hAnsi="宋体" w:eastAsia="仿宋_GB2312"/>
              </w:rPr>
            </w:pPr>
            <w:r>
              <w:rPr>
                <w:rFonts w:hint="eastAsia" w:ascii="仿宋_GB2312" w:hAnsi="宋体" w:eastAsia="仿宋_GB2312"/>
              </w:rPr>
              <w:t>1</w:t>
            </w:r>
          </w:p>
        </w:tc>
        <w:tc>
          <w:tcPr>
            <w:tcW w:w="3099" w:type="dxa"/>
            <w:vAlign w:val="center"/>
          </w:tcPr>
          <w:p w14:paraId="493E1471">
            <w:pPr>
              <w:snapToGrid w:val="0"/>
              <w:spacing w:line="500" w:lineRule="exact"/>
              <w:rPr>
                <w:rFonts w:ascii="仿宋_GB2312" w:hAnsi="宋体" w:eastAsia="仿宋_GB2312"/>
              </w:rPr>
            </w:pPr>
            <w:r>
              <w:rPr>
                <w:rFonts w:hint="eastAsia" w:ascii="仿宋_GB2312" w:hAnsi="宋体" w:eastAsia="仿宋_GB2312"/>
              </w:rPr>
              <w:t>报价文件对询价通知书技术要求的响应程度</w:t>
            </w:r>
          </w:p>
        </w:tc>
        <w:tc>
          <w:tcPr>
            <w:tcW w:w="1155" w:type="dxa"/>
            <w:vAlign w:val="center"/>
          </w:tcPr>
          <w:p w14:paraId="70A1D9F3">
            <w:pPr>
              <w:snapToGrid w:val="0"/>
              <w:spacing w:line="500" w:lineRule="exact"/>
              <w:jc w:val="center"/>
              <w:rPr>
                <w:rFonts w:ascii="仿宋_GB2312" w:hAnsi="宋体" w:eastAsia="仿宋_GB2312"/>
              </w:rPr>
            </w:pPr>
            <w:r>
              <w:rPr>
                <w:rFonts w:hint="eastAsia" w:ascii="仿宋_GB2312" w:hAnsi="宋体" w:eastAsia="仿宋_GB2312"/>
              </w:rPr>
              <w:t>23</w:t>
            </w:r>
          </w:p>
        </w:tc>
        <w:tc>
          <w:tcPr>
            <w:tcW w:w="3486" w:type="dxa"/>
            <w:vAlign w:val="center"/>
          </w:tcPr>
          <w:p w14:paraId="0D062C49">
            <w:pPr>
              <w:snapToGrid w:val="0"/>
              <w:spacing w:line="500" w:lineRule="exact"/>
              <w:rPr>
                <w:rFonts w:ascii="仿宋_GB2312" w:hAnsi="宋体" w:eastAsia="仿宋_GB2312"/>
              </w:rPr>
            </w:pPr>
            <w:r>
              <w:rPr>
                <w:rFonts w:hint="eastAsia" w:ascii="仿宋_GB2312" w:hAnsi="宋体" w:eastAsia="仿宋_GB2312"/>
              </w:rPr>
              <w:t>技术规格、参数满足、优于询价文件要求</w:t>
            </w:r>
            <w:r>
              <w:rPr>
                <w:rFonts w:hint="eastAsia" w:ascii="仿宋_GB2312" w:hAnsi="宋体" w:eastAsia="仿宋_GB2312"/>
                <w:bCs/>
              </w:rPr>
              <w:t>视情况</w:t>
            </w:r>
            <w:r>
              <w:rPr>
                <w:rFonts w:hint="eastAsia" w:ascii="仿宋_GB2312" w:hAnsi="宋体" w:eastAsia="仿宋_GB2312"/>
              </w:rPr>
              <w:t>得16-23分，部分满足得8-15分，</w:t>
            </w:r>
            <w:r>
              <w:rPr>
                <w:rFonts w:hint="eastAsia" w:ascii="仿宋_GB2312" w:hAnsi="宋体" w:eastAsia="仿宋_GB2312"/>
                <w:bCs/>
              </w:rPr>
              <w:t>其他视情况得0-7分</w:t>
            </w:r>
          </w:p>
        </w:tc>
      </w:tr>
      <w:tr w14:paraId="3B690CF1">
        <w:tblPrEx>
          <w:tblLayout w:type="fixed"/>
        </w:tblPrEx>
        <w:trPr>
          <w:trHeight w:val="284" w:hRule="atLeast"/>
          <w:jc w:val="center"/>
        </w:trPr>
        <w:tc>
          <w:tcPr>
            <w:tcW w:w="828" w:type="dxa"/>
            <w:vAlign w:val="center"/>
          </w:tcPr>
          <w:p w14:paraId="1586C9E8">
            <w:pPr>
              <w:snapToGrid w:val="0"/>
              <w:spacing w:line="500" w:lineRule="exact"/>
              <w:jc w:val="center"/>
              <w:rPr>
                <w:rFonts w:ascii="仿宋_GB2312" w:hAnsi="宋体" w:eastAsia="仿宋_GB2312"/>
              </w:rPr>
            </w:pPr>
            <w:r>
              <w:rPr>
                <w:rFonts w:hint="eastAsia" w:ascii="仿宋_GB2312" w:hAnsi="宋体" w:eastAsia="仿宋_GB2312"/>
              </w:rPr>
              <w:t>2</w:t>
            </w:r>
          </w:p>
        </w:tc>
        <w:tc>
          <w:tcPr>
            <w:tcW w:w="3099" w:type="dxa"/>
            <w:vAlign w:val="center"/>
          </w:tcPr>
          <w:p w14:paraId="0918BBF1">
            <w:pPr>
              <w:spacing w:line="500" w:lineRule="exact"/>
              <w:rPr>
                <w:rFonts w:ascii="仿宋_GB2312" w:hAnsi="宋体" w:eastAsia="仿宋_GB2312"/>
                <w:szCs w:val="21"/>
              </w:rPr>
            </w:pPr>
            <w:r>
              <w:rPr>
                <w:rFonts w:hint="eastAsia" w:ascii="仿宋_GB2312" w:hAnsi="宋体" w:eastAsia="仿宋_GB2312"/>
                <w:szCs w:val="21"/>
              </w:rPr>
              <w:t>所提供货物技术的先进性、稳定性、可靠性、安全性、扩展性、易用性及运维经济性</w:t>
            </w:r>
          </w:p>
        </w:tc>
        <w:tc>
          <w:tcPr>
            <w:tcW w:w="1155" w:type="dxa"/>
            <w:vAlign w:val="center"/>
          </w:tcPr>
          <w:p w14:paraId="143847D1">
            <w:pPr>
              <w:spacing w:line="500" w:lineRule="exact"/>
              <w:jc w:val="center"/>
              <w:rPr>
                <w:rFonts w:ascii="仿宋_GB2312" w:hAnsi="宋体" w:eastAsia="仿宋_GB2312"/>
                <w:szCs w:val="21"/>
              </w:rPr>
            </w:pPr>
            <w:r>
              <w:rPr>
                <w:rFonts w:hint="eastAsia" w:ascii="仿宋_GB2312" w:hAnsi="宋体" w:eastAsia="仿宋_GB2312"/>
                <w:szCs w:val="21"/>
              </w:rPr>
              <w:t>20</w:t>
            </w:r>
          </w:p>
        </w:tc>
        <w:tc>
          <w:tcPr>
            <w:tcW w:w="3486" w:type="dxa"/>
            <w:vAlign w:val="center"/>
          </w:tcPr>
          <w:p w14:paraId="29ED4345">
            <w:pPr>
              <w:snapToGrid w:val="0"/>
              <w:spacing w:line="500" w:lineRule="exact"/>
              <w:rPr>
                <w:rFonts w:ascii="仿宋_GB2312" w:hAnsi="宋体" w:eastAsia="仿宋_GB2312"/>
              </w:rPr>
            </w:pPr>
            <w:r>
              <w:rPr>
                <w:rFonts w:hint="eastAsia" w:ascii="仿宋_GB2312" w:hAnsi="宋体" w:eastAsia="仿宋_GB2312"/>
              </w:rPr>
              <w:t>货物性能优良，安全稳定性高，运行维护成本经济，得13～20；货物性能良好，安全稳定性较高，运行维护成本较经济，得7～12分；</w:t>
            </w:r>
            <w:r>
              <w:rPr>
                <w:rFonts w:hint="eastAsia" w:ascii="仿宋_GB2312" w:hAnsi="宋体" w:eastAsia="仿宋_GB2312"/>
                <w:bCs/>
              </w:rPr>
              <w:t>其他视情况得0</w:t>
            </w:r>
            <w:r>
              <w:rPr>
                <w:rFonts w:hint="eastAsia" w:ascii="仿宋_GB2312" w:hAnsi="宋体" w:eastAsia="仿宋_GB2312"/>
              </w:rPr>
              <w:t>～</w:t>
            </w:r>
            <w:r>
              <w:rPr>
                <w:rFonts w:hint="eastAsia" w:ascii="仿宋_GB2312" w:hAnsi="宋体" w:eastAsia="仿宋_GB2312"/>
                <w:bCs/>
              </w:rPr>
              <w:t>6分.</w:t>
            </w:r>
          </w:p>
        </w:tc>
      </w:tr>
      <w:tr w14:paraId="201967E4">
        <w:tblPrEx>
          <w:tblLayout w:type="fixed"/>
        </w:tblPrEx>
        <w:trPr>
          <w:trHeight w:val="284" w:hRule="atLeast"/>
          <w:jc w:val="center"/>
        </w:trPr>
        <w:tc>
          <w:tcPr>
            <w:tcW w:w="828" w:type="dxa"/>
            <w:vAlign w:val="center"/>
          </w:tcPr>
          <w:p w14:paraId="29458127">
            <w:pPr>
              <w:snapToGrid w:val="0"/>
              <w:spacing w:line="500" w:lineRule="exact"/>
              <w:jc w:val="center"/>
              <w:rPr>
                <w:rFonts w:ascii="仿宋_GB2312" w:hAnsi="宋体" w:eastAsia="仿宋_GB2312"/>
              </w:rPr>
            </w:pPr>
            <w:r>
              <w:rPr>
                <w:rFonts w:hint="eastAsia" w:ascii="仿宋_GB2312" w:hAnsi="宋体" w:eastAsia="仿宋_GB2312"/>
              </w:rPr>
              <w:t>3</w:t>
            </w:r>
          </w:p>
        </w:tc>
        <w:tc>
          <w:tcPr>
            <w:tcW w:w="3099" w:type="dxa"/>
            <w:vAlign w:val="center"/>
          </w:tcPr>
          <w:p w14:paraId="49327D3B">
            <w:pPr>
              <w:spacing w:line="500" w:lineRule="exact"/>
              <w:rPr>
                <w:rFonts w:ascii="仿宋_GB2312" w:hAnsi="宋体" w:eastAsia="仿宋_GB2312"/>
                <w:szCs w:val="21"/>
              </w:rPr>
            </w:pPr>
            <w:r>
              <w:rPr>
                <w:rFonts w:hint="eastAsia" w:ascii="仿宋_GB2312" w:hAnsi="宋体" w:eastAsia="仿宋_GB2312"/>
                <w:szCs w:val="21"/>
              </w:rPr>
              <w:t>所提供货物零部件、备品备件清单及供应情况</w:t>
            </w:r>
          </w:p>
        </w:tc>
        <w:tc>
          <w:tcPr>
            <w:tcW w:w="1155" w:type="dxa"/>
            <w:vAlign w:val="center"/>
          </w:tcPr>
          <w:p w14:paraId="36396A28">
            <w:pPr>
              <w:spacing w:line="500" w:lineRule="exact"/>
              <w:jc w:val="center"/>
              <w:rPr>
                <w:rFonts w:ascii="仿宋_GB2312" w:hAnsi="宋体" w:eastAsia="仿宋_GB2312"/>
                <w:szCs w:val="21"/>
              </w:rPr>
            </w:pPr>
            <w:r>
              <w:rPr>
                <w:rFonts w:hint="eastAsia" w:ascii="仿宋_GB2312" w:hAnsi="宋体" w:eastAsia="仿宋_GB2312"/>
                <w:szCs w:val="21"/>
              </w:rPr>
              <w:t>2</w:t>
            </w:r>
          </w:p>
        </w:tc>
        <w:tc>
          <w:tcPr>
            <w:tcW w:w="3486" w:type="dxa"/>
            <w:vAlign w:val="center"/>
          </w:tcPr>
          <w:p w14:paraId="695673E2">
            <w:pPr>
              <w:snapToGrid w:val="0"/>
              <w:spacing w:line="500" w:lineRule="exact"/>
              <w:rPr>
                <w:rFonts w:ascii="仿宋_GB2312" w:hAnsi="宋体" w:eastAsia="仿宋_GB2312"/>
              </w:rPr>
            </w:pPr>
            <w:r>
              <w:rPr>
                <w:rFonts w:hint="eastAsia" w:ascii="仿宋_GB2312" w:hAnsi="宋体" w:eastAsia="仿宋_GB2312"/>
              </w:rPr>
              <w:t>优于询价文件要求的（除提供清单外还免费提供一年期备品备件的）得2分，其他视情况得0～</w:t>
            </w:r>
            <w:r>
              <w:rPr>
                <w:rFonts w:hint="eastAsia" w:ascii="仿宋_GB2312" w:hAnsi="宋体" w:eastAsia="仿宋_GB2312"/>
                <w:bCs/>
              </w:rPr>
              <w:t>1分.</w:t>
            </w:r>
          </w:p>
        </w:tc>
      </w:tr>
      <w:tr w14:paraId="79F37963">
        <w:tblPrEx>
          <w:tblLayout w:type="fixed"/>
        </w:tblPrEx>
        <w:trPr>
          <w:trHeight w:val="284" w:hRule="atLeast"/>
          <w:jc w:val="center"/>
        </w:trPr>
        <w:tc>
          <w:tcPr>
            <w:tcW w:w="828" w:type="dxa"/>
            <w:vAlign w:val="center"/>
          </w:tcPr>
          <w:p w14:paraId="77A54ED4">
            <w:pPr>
              <w:snapToGrid w:val="0"/>
              <w:spacing w:line="500" w:lineRule="exact"/>
              <w:jc w:val="center"/>
              <w:rPr>
                <w:rFonts w:ascii="仿宋_GB2312" w:hAnsi="宋体" w:eastAsia="仿宋_GB2312"/>
              </w:rPr>
            </w:pPr>
            <w:r>
              <w:rPr>
                <w:rFonts w:hint="eastAsia" w:ascii="仿宋_GB2312" w:hAnsi="宋体" w:eastAsia="仿宋_GB2312"/>
              </w:rPr>
              <w:t>4</w:t>
            </w:r>
          </w:p>
        </w:tc>
        <w:tc>
          <w:tcPr>
            <w:tcW w:w="3099" w:type="dxa"/>
            <w:vAlign w:val="center"/>
          </w:tcPr>
          <w:p w14:paraId="48FEAEDC">
            <w:pPr>
              <w:pStyle w:val="7"/>
              <w:snapToGrid w:val="0"/>
              <w:spacing w:line="500" w:lineRule="exact"/>
              <w:rPr>
                <w:rFonts w:ascii="仿宋_GB2312" w:hAnsi="宋体" w:eastAsia="仿宋_GB2312"/>
                <w:lang w:val="en-US" w:eastAsia="zh-CN"/>
              </w:rPr>
            </w:pPr>
            <w:r>
              <w:rPr>
                <w:rFonts w:hint="eastAsia" w:ascii="仿宋_GB2312" w:hAnsi="宋体" w:eastAsia="仿宋_GB2312"/>
                <w:szCs w:val="21"/>
                <w:lang w:val="en-US" w:eastAsia="zh-CN"/>
              </w:rPr>
              <w:t>对货物的安装调试承诺情况</w:t>
            </w:r>
          </w:p>
        </w:tc>
        <w:tc>
          <w:tcPr>
            <w:tcW w:w="1155" w:type="dxa"/>
            <w:vAlign w:val="center"/>
          </w:tcPr>
          <w:p w14:paraId="16E66CAC">
            <w:pPr>
              <w:snapToGrid w:val="0"/>
              <w:spacing w:line="500" w:lineRule="exact"/>
              <w:jc w:val="center"/>
              <w:rPr>
                <w:rFonts w:ascii="仿宋_GB2312" w:hAnsi="宋体" w:eastAsia="仿宋_GB2312"/>
              </w:rPr>
            </w:pPr>
            <w:r>
              <w:rPr>
                <w:rFonts w:hint="eastAsia" w:ascii="仿宋_GB2312" w:hAnsi="宋体" w:eastAsia="仿宋_GB2312"/>
              </w:rPr>
              <w:t>3</w:t>
            </w:r>
          </w:p>
        </w:tc>
        <w:tc>
          <w:tcPr>
            <w:tcW w:w="3486" w:type="dxa"/>
            <w:vAlign w:val="center"/>
          </w:tcPr>
          <w:p w14:paraId="58E1CA00">
            <w:pPr>
              <w:snapToGrid w:val="0"/>
              <w:spacing w:line="500" w:lineRule="exact"/>
              <w:rPr>
                <w:rFonts w:ascii="仿宋_GB2312" w:hAnsi="宋体" w:eastAsia="仿宋_GB2312"/>
              </w:rPr>
            </w:pPr>
            <w:r>
              <w:rPr>
                <w:rFonts w:hint="eastAsia" w:ascii="仿宋_GB2312" w:hAnsi="宋体" w:eastAsia="仿宋_GB2312"/>
              </w:rPr>
              <w:t>对安装调试情况承诺较好得3分，</w:t>
            </w:r>
            <w:r>
              <w:rPr>
                <w:rFonts w:hint="eastAsia" w:ascii="仿宋_GB2312" w:hAnsi="宋体" w:eastAsia="仿宋_GB2312"/>
                <w:bCs/>
              </w:rPr>
              <w:t>其他视情况得0-2分</w:t>
            </w:r>
          </w:p>
        </w:tc>
      </w:tr>
      <w:tr w14:paraId="23284FAA">
        <w:tblPrEx>
          <w:tblLayout w:type="fixed"/>
        </w:tblPrEx>
        <w:trPr>
          <w:trHeight w:val="284" w:hRule="atLeast"/>
          <w:jc w:val="center"/>
        </w:trPr>
        <w:tc>
          <w:tcPr>
            <w:tcW w:w="828" w:type="dxa"/>
            <w:vAlign w:val="center"/>
          </w:tcPr>
          <w:p w14:paraId="5E017650">
            <w:pPr>
              <w:snapToGrid w:val="0"/>
              <w:spacing w:line="500" w:lineRule="exact"/>
              <w:jc w:val="center"/>
              <w:rPr>
                <w:rFonts w:ascii="仿宋_GB2312" w:hAnsi="宋体" w:eastAsia="仿宋_GB2312"/>
              </w:rPr>
            </w:pPr>
            <w:r>
              <w:rPr>
                <w:rFonts w:hint="eastAsia" w:ascii="仿宋_GB2312" w:hAnsi="宋体" w:eastAsia="仿宋_GB2312"/>
              </w:rPr>
              <w:t>5</w:t>
            </w:r>
          </w:p>
        </w:tc>
        <w:tc>
          <w:tcPr>
            <w:tcW w:w="3099" w:type="dxa"/>
            <w:vAlign w:val="center"/>
          </w:tcPr>
          <w:p w14:paraId="5E48C190">
            <w:pPr>
              <w:snapToGrid w:val="0"/>
              <w:spacing w:line="500" w:lineRule="exact"/>
              <w:rPr>
                <w:rFonts w:ascii="仿宋_GB2312" w:hAnsi="宋体" w:eastAsia="仿宋_GB2312"/>
              </w:rPr>
            </w:pPr>
            <w:r>
              <w:rPr>
                <w:rFonts w:hint="eastAsia" w:ascii="仿宋_GB2312" w:hAnsi="宋体" w:eastAsia="仿宋_GB2312"/>
              </w:rPr>
              <w:t>质保期及售后服务的保证措施</w:t>
            </w:r>
          </w:p>
        </w:tc>
        <w:tc>
          <w:tcPr>
            <w:tcW w:w="1155" w:type="dxa"/>
            <w:vAlign w:val="center"/>
          </w:tcPr>
          <w:p w14:paraId="2A45131C">
            <w:pPr>
              <w:snapToGrid w:val="0"/>
              <w:spacing w:line="500" w:lineRule="exact"/>
              <w:jc w:val="center"/>
              <w:rPr>
                <w:rFonts w:ascii="仿宋_GB2312" w:hAnsi="宋体" w:eastAsia="仿宋_GB2312"/>
              </w:rPr>
            </w:pPr>
            <w:r>
              <w:rPr>
                <w:rFonts w:hint="eastAsia" w:ascii="仿宋_GB2312" w:hAnsi="宋体" w:eastAsia="仿宋_GB2312"/>
              </w:rPr>
              <w:t>4</w:t>
            </w:r>
          </w:p>
        </w:tc>
        <w:tc>
          <w:tcPr>
            <w:tcW w:w="3486" w:type="dxa"/>
            <w:vAlign w:val="center"/>
          </w:tcPr>
          <w:p w14:paraId="10DDF6AF">
            <w:pPr>
              <w:snapToGrid w:val="0"/>
              <w:spacing w:line="500" w:lineRule="exact"/>
              <w:rPr>
                <w:rFonts w:ascii="仿宋_GB2312" w:hAnsi="宋体" w:eastAsia="仿宋_GB2312"/>
              </w:rPr>
            </w:pPr>
            <w:r>
              <w:rPr>
                <w:rFonts w:hint="eastAsia" w:ascii="仿宋_GB2312" w:hAnsi="宋体" w:eastAsia="仿宋_GB2312"/>
              </w:rPr>
              <w:t>质保期优于询价文件，售后服务完善得4分，质保期满足询价文件，售后服务完善得3分，</w:t>
            </w:r>
            <w:r>
              <w:rPr>
                <w:rFonts w:hint="eastAsia" w:ascii="仿宋_GB2312" w:hAnsi="宋体" w:eastAsia="仿宋_GB2312"/>
                <w:bCs/>
              </w:rPr>
              <w:t>其他视情况得0-2分。</w:t>
            </w:r>
          </w:p>
        </w:tc>
      </w:tr>
      <w:tr w14:paraId="0D2A1ED0">
        <w:tblPrEx>
          <w:tblLayout w:type="fixed"/>
        </w:tblPrEx>
        <w:trPr>
          <w:trHeight w:val="284" w:hRule="atLeast"/>
          <w:jc w:val="center"/>
        </w:trPr>
        <w:tc>
          <w:tcPr>
            <w:tcW w:w="828" w:type="dxa"/>
            <w:vAlign w:val="center"/>
          </w:tcPr>
          <w:p w14:paraId="633E6394">
            <w:pPr>
              <w:snapToGrid w:val="0"/>
              <w:spacing w:line="500" w:lineRule="exact"/>
              <w:jc w:val="center"/>
              <w:rPr>
                <w:rFonts w:ascii="仿宋_GB2312" w:hAnsi="宋体" w:eastAsia="仿宋_GB2312"/>
              </w:rPr>
            </w:pPr>
            <w:r>
              <w:rPr>
                <w:rFonts w:hint="eastAsia" w:ascii="仿宋_GB2312" w:hAnsi="宋体" w:eastAsia="仿宋_GB2312"/>
              </w:rPr>
              <w:t>6</w:t>
            </w:r>
          </w:p>
        </w:tc>
        <w:tc>
          <w:tcPr>
            <w:tcW w:w="3099" w:type="dxa"/>
            <w:vAlign w:val="center"/>
          </w:tcPr>
          <w:p w14:paraId="28CB28C3">
            <w:pPr>
              <w:snapToGrid w:val="0"/>
              <w:spacing w:line="500" w:lineRule="exact"/>
              <w:rPr>
                <w:rFonts w:ascii="仿宋_GB2312" w:hAnsi="宋体" w:eastAsia="仿宋_GB2312"/>
              </w:rPr>
            </w:pPr>
            <w:r>
              <w:rPr>
                <w:rFonts w:hint="eastAsia" w:ascii="仿宋_GB2312" w:hAnsi="宋体" w:eastAsia="仿宋_GB2312"/>
              </w:rPr>
              <w:t>技术培训措施</w:t>
            </w:r>
          </w:p>
        </w:tc>
        <w:tc>
          <w:tcPr>
            <w:tcW w:w="1155" w:type="dxa"/>
            <w:vAlign w:val="center"/>
          </w:tcPr>
          <w:p w14:paraId="1E33E909">
            <w:pPr>
              <w:snapToGrid w:val="0"/>
              <w:spacing w:line="500" w:lineRule="exact"/>
              <w:jc w:val="center"/>
              <w:rPr>
                <w:rFonts w:ascii="仿宋_GB2312" w:hAnsi="宋体" w:eastAsia="仿宋_GB2312"/>
              </w:rPr>
            </w:pPr>
            <w:r>
              <w:rPr>
                <w:rFonts w:hint="eastAsia" w:ascii="仿宋_GB2312" w:hAnsi="宋体" w:eastAsia="仿宋_GB2312"/>
              </w:rPr>
              <w:t>3</w:t>
            </w:r>
          </w:p>
        </w:tc>
        <w:tc>
          <w:tcPr>
            <w:tcW w:w="3486" w:type="dxa"/>
            <w:vAlign w:val="center"/>
          </w:tcPr>
          <w:p w14:paraId="44D5CC40">
            <w:pPr>
              <w:snapToGrid w:val="0"/>
              <w:spacing w:line="500" w:lineRule="exact"/>
              <w:rPr>
                <w:rFonts w:ascii="仿宋_GB2312" w:hAnsi="宋体" w:eastAsia="仿宋_GB2312"/>
              </w:rPr>
            </w:pPr>
            <w:r>
              <w:rPr>
                <w:rFonts w:hint="eastAsia" w:ascii="仿宋_GB2312" w:hAnsi="宋体" w:eastAsia="仿宋_GB2312"/>
              </w:rPr>
              <w:t>技术培训完善得3分，</w:t>
            </w:r>
            <w:r>
              <w:rPr>
                <w:rFonts w:hint="eastAsia" w:ascii="仿宋_GB2312" w:hAnsi="宋体" w:eastAsia="仿宋_GB2312"/>
                <w:bCs/>
              </w:rPr>
              <w:t>其他视情况得0-2分。</w:t>
            </w:r>
          </w:p>
        </w:tc>
      </w:tr>
      <w:tr w14:paraId="3B0FA7A7">
        <w:tblPrEx>
          <w:tblLayout w:type="fixed"/>
        </w:tblPrEx>
        <w:trPr>
          <w:trHeight w:val="422" w:hRule="atLeast"/>
          <w:jc w:val="center"/>
        </w:trPr>
        <w:tc>
          <w:tcPr>
            <w:tcW w:w="3927" w:type="dxa"/>
            <w:gridSpan w:val="2"/>
            <w:vAlign w:val="center"/>
          </w:tcPr>
          <w:p w14:paraId="4DE3F148">
            <w:pPr>
              <w:snapToGrid w:val="0"/>
              <w:spacing w:line="500" w:lineRule="exact"/>
              <w:jc w:val="center"/>
              <w:rPr>
                <w:rFonts w:ascii="仿宋_GB2312" w:hAnsi="宋体" w:eastAsia="仿宋_GB2312"/>
              </w:rPr>
            </w:pPr>
            <w:r>
              <w:rPr>
                <w:rFonts w:hint="eastAsia" w:ascii="仿宋_GB2312" w:hAnsi="宋体" w:eastAsia="仿宋_GB2312"/>
              </w:rPr>
              <w:t>合计</w:t>
            </w:r>
          </w:p>
        </w:tc>
        <w:tc>
          <w:tcPr>
            <w:tcW w:w="1155" w:type="dxa"/>
            <w:vAlign w:val="center"/>
          </w:tcPr>
          <w:p w14:paraId="44C0B60F">
            <w:pPr>
              <w:snapToGrid w:val="0"/>
              <w:spacing w:line="500" w:lineRule="exact"/>
              <w:jc w:val="center"/>
              <w:rPr>
                <w:rFonts w:ascii="仿宋_GB2312" w:hAnsi="宋体" w:eastAsia="仿宋_GB2312"/>
              </w:rPr>
            </w:pPr>
            <w:r>
              <w:rPr>
                <w:rFonts w:hint="eastAsia" w:ascii="仿宋_GB2312" w:hAnsi="宋体" w:eastAsia="仿宋_GB2312"/>
              </w:rPr>
              <w:t>55</w:t>
            </w:r>
          </w:p>
        </w:tc>
        <w:tc>
          <w:tcPr>
            <w:tcW w:w="3486" w:type="dxa"/>
            <w:vAlign w:val="center"/>
          </w:tcPr>
          <w:p w14:paraId="1F4C5359">
            <w:pPr>
              <w:snapToGrid w:val="0"/>
              <w:spacing w:line="500" w:lineRule="exact"/>
              <w:jc w:val="center"/>
              <w:rPr>
                <w:rFonts w:ascii="仿宋_GB2312" w:hAnsi="宋体" w:eastAsia="仿宋_GB2312"/>
              </w:rPr>
            </w:pPr>
          </w:p>
        </w:tc>
      </w:tr>
    </w:tbl>
    <w:p w14:paraId="58089F90">
      <w:pPr>
        <w:spacing w:line="500" w:lineRule="exact"/>
        <w:ind w:firstLine="703" w:firstLineChars="250"/>
        <w:jc w:val="left"/>
        <w:rPr>
          <w:rFonts w:ascii="仿宋_GB2312" w:hAnsi="宋体" w:eastAsia="仿宋_GB2312"/>
          <w:b/>
          <w:sz w:val="28"/>
          <w:szCs w:val="28"/>
        </w:rPr>
      </w:pPr>
      <w:r>
        <w:rPr>
          <w:rFonts w:hint="eastAsia" w:ascii="仿宋_GB2312" w:hAnsi="宋体" w:eastAsia="仿宋_GB2312"/>
          <w:b/>
          <w:sz w:val="28"/>
          <w:szCs w:val="28"/>
        </w:rPr>
        <w:t>3.价格评分标准（35分）</w:t>
      </w:r>
    </w:p>
    <w:p w14:paraId="22E807C0">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（1）确定有效报价</w:t>
      </w:r>
    </w:p>
    <w:p w14:paraId="212584E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询价小组对报价方的报价进行分析，以确认报价是否实质响应了询价通知书的规定。凡询价小组确认其报价实质响应了询价通知书的报价均为有效报价。</w:t>
      </w:r>
    </w:p>
    <w:p w14:paraId="7CC2DDBF">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（2）询价小组对各报价方的报价按照询价通知书的要求，在同一基础上进行比较并作相应调整。</w:t>
      </w:r>
    </w:p>
    <w:p w14:paraId="44CA02E7">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价格调整的原则是：</w:t>
      </w:r>
    </w:p>
    <w:p w14:paraId="29EC7D5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a.报价方的报价必须包含供货范围内的所有内容。</w:t>
      </w:r>
    </w:p>
    <w:p w14:paraId="699B680D">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b.报价方报价如有漏项，视为缺漏项价格已包含在其他分项报价之中。</w:t>
      </w:r>
    </w:p>
    <w:p w14:paraId="465044FE">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调整后的价格作为报价方的评审价。</w:t>
      </w:r>
    </w:p>
    <w:p w14:paraId="4FDF349A">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（3）确定评审基准价</w:t>
      </w:r>
    </w:p>
    <w:p w14:paraId="49CD54F1">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以各有效报价的平均数，再乘以0.95作为评审基准价。若报价方多于五家，则最高和最低报价不参与基准价的计算。</w:t>
      </w:r>
    </w:p>
    <w:p w14:paraId="0393D5F6">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（4）得分</w:t>
      </w:r>
    </w:p>
    <w:p w14:paraId="50F2B98F">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报价方的价格基准分为35分，每低于基准价1%减0.25分，每高于基准价1%减0.4分（最多的在基准分基础上减10分,不足1%按1%计算）。</w:t>
      </w:r>
    </w:p>
    <w:p w14:paraId="584CF2B1">
      <w:pPr>
        <w:spacing w:line="500" w:lineRule="exact"/>
        <w:ind w:firstLine="562" w:firstLineChars="200"/>
        <w:rPr>
          <w:rFonts w:ascii="仿宋_GB2312" w:hAnsi="宋体" w:eastAsia="仿宋_GB2312"/>
          <w:b/>
          <w:sz w:val="28"/>
          <w:szCs w:val="28"/>
        </w:rPr>
      </w:pPr>
      <w:r>
        <w:rPr>
          <w:rFonts w:hint="eastAsia" w:ascii="仿宋_GB2312" w:hAnsi="宋体" w:eastAsia="仿宋_GB2312"/>
          <w:b/>
          <w:sz w:val="28"/>
          <w:szCs w:val="28"/>
        </w:rPr>
        <w:t>七、其他</w:t>
      </w:r>
    </w:p>
    <w:p w14:paraId="18D47689">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1.报价方在报价前要认真阅读询价通知书所有内容。</w:t>
      </w:r>
    </w:p>
    <w:p w14:paraId="36364579">
      <w:pPr>
        <w:spacing w:line="500" w:lineRule="exact"/>
        <w:ind w:firstLine="280" w:firstLineChars="100"/>
        <w:rPr>
          <w:rFonts w:ascii="仿宋_GB2312" w:hAnsi="宋体" w:eastAsia="仿宋_GB2312"/>
          <w:b/>
          <w:sz w:val="28"/>
          <w:szCs w:val="28"/>
        </w:rPr>
      </w:pPr>
      <w:r>
        <w:rPr>
          <w:rFonts w:hint="eastAsia" w:ascii="仿宋_GB2312" w:hAnsi="宋体" w:eastAsia="仿宋_GB2312"/>
          <w:sz w:val="28"/>
          <w:szCs w:val="28"/>
        </w:rPr>
        <w:t>★2.</w:t>
      </w:r>
      <w:r>
        <w:rPr>
          <w:rFonts w:hint="eastAsia" w:ascii="仿宋_GB2312" w:hAnsi="宋体" w:eastAsia="仿宋_GB2312"/>
          <w:b/>
          <w:sz w:val="28"/>
          <w:szCs w:val="28"/>
        </w:rPr>
        <w:t>切记在采购电子商务平台操作时, 选择的价格有效期在询价结束日期后“</w:t>
      </w:r>
      <w:r>
        <w:rPr>
          <w:rFonts w:ascii="仿宋_GB2312" w:hAnsi="宋体" w:eastAsia="仿宋_GB2312"/>
          <w:b/>
          <w:sz w:val="28"/>
          <w:szCs w:val="28"/>
        </w:rPr>
        <w:t>90天”</w:t>
      </w:r>
      <w:r>
        <w:rPr>
          <w:rFonts w:hint="eastAsia" w:ascii="仿宋_GB2312" w:hAnsi="宋体" w:eastAsia="仿宋_GB2312"/>
          <w:b/>
          <w:sz w:val="28"/>
          <w:szCs w:val="28"/>
        </w:rPr>
        <w:t>或“长期有效”。</w:t>
      </w:r>
    </w:p>
    <w:p w14:paraId="6274E896">
      <w:pPr>
        <w:spacing w:line="500" w:lineRule="exact"/>
        <w:ind w:firstLine="560" w:firstLineChars="200"/>
        <w:rPr>
          <w:rFonts w:ascii="仿宋_GB2312" w:hAnsi="宋体" w:eastAsia="仿宋_GB2312"/>
          <w:sz w:val="28"/>
          <w:szCs w:val="28"/>
        </w:rPr>
      </w:pPr>
      <w:r>
        <w:rPr>
          <w:rFonts w:hint="eastAsia" w:ascii="仿宋_GB2312" w:hAnsi="宋体" w:eastAsia="仿宋_GB2312"/>
          <w:sz w:val="28"/>
          <w:szCs w:val="28"/>
        </w:rPr>
        <w:t>3.报价时应注意单位、数字填写正确。平台操作完成后，请仔细核对，确保正确无误后再提交。</w:t>
      </w:r>
    </w:p>
    <w:p w14:paraId="20A80A40">
      <w:pPr>
        <w:spacing w:line="500" w:lineRule="exact"/>
        <w:ind w:firstLine="560" w:firstLineChars="200"/>
        <w:rPr>
          <w:rFonts w:ascii="仿宋_GB2312" w:eastAsia="仿宋_GB2312"/>
          <w:sz w:val="28"/>
          <w:szCs w:val="28"/>
        </w:rPr>
      </w:pPr>
      <w:r>
        <w:rPr>
          <w:rFonts w:ascii="仿宋_GB2312" w:eastAsia="仿宋_GB2312"/>
          <w:sz w:val="28"/>
          <w:szCs w:val="28"/>
        </w:rPr>
        <w:br w:type="page"/>
      </w:r>
    </w:p>
    <w:p w14:paraId="3A301FD5">
      <w:pPr>
        <w:spacing w:line="620" w:lineRule="exact"/>
        <w:jc w:val="center"/>
        <w:rPr>
          <w:rFonts w:ascii="宋体" w:hAnsi="宋体"/>
          <w:b/>
          <w:sz w:val="44"/>
          <w:szCs w:val="44"/>
        </w:rPr>
      </w:pPr>
      <w:r>
        <w:rPr>
          <w:rFonts w:hint="eastAsia" w:ascii="宋体" w:hAnsi="宋体"/>
          <w:b/>
          <w:sz w:val="44"/>
          <w:szCs w:val="44"/>
        </w:rPr>
        <w:t>报   价  书</w:t>
      </w:r>
    </w:p>
    <w:p w14:paraId="7B44C38C">
      <w:pPr>
        <w:spacing w:line="360" w:lineRule="auto"/>
        <w:rPr>
          <w:rFonts w:ascii="仿宋_GB2312" w:eastAsia="仿宋_GB2312"/>
          <w:sz w:val="28"/>
          <w:szCs w:val="28"/>
        </w:rPr>
      </w:pPr>
    </w:p>
    <w:p w14:paraId="3AB96BD8">
      <w:pPr>
        <w:spacing w:line="360" w:lineRule="auto"/>
        <w:rPr>
          <w:rFonts w:ascii="仿宋_GB2312" w:eastAsia="仿宋_GB2312"/>
          <w:sz w:val="28"/>
          <w:szCs w:val="28"/>
          <w:u w:val="single"/>
        </w:rPr>
      </w:pPr>
      <w:r>
        <w:rPr>
          <w:rFonts w:hint="eastAsia" w:ascii="仿宋_GB2312" w:eastAsia="仿宋_GB2312"/>
          <w:sz w:val="28"/>
          <w:szCs w:val="28"/>
        </w:rPr>
        <w:t>致：</w:t>
      </w:r>
      <w:r>
        <w:rPr>
          <w:rFonts w:hint="eastAsia" w:ascii="仿宋_GB2312" w:eastAsia="仿宋_GB2312"/>
          <w:sz w:val="28"/>
          <w:szCs w:val="28"/>
          <w:u w:val="single"/>
        </w:rPr>
        <w:t>江麓</w:t>
      </w:r>
      <w:r>
        <w:rPr>
          <w:rFonts w:ascii="仿宋_GB2312" w:eastAsia="仿宋_GB2312"/>
          <w:sz w:val="28"/>
          <w:szCs w:val="28"/>
          <w:u w:val="single"/>
        </w:rPr>
        <w:t>机电集团有限公司</w:t>
      </w:r>
    </w:p>
    <w:p w14:paraId="43FF97E5">
      <w:pPr>
        <w:spacing w:line="360" w:lineRule="auto"/>
        <w:ind w:firstLine="700" w:firstLineChars="250"/>
        <w:rPr>
          <w:rFonts w:ascii="仿宋_GB2312" w:eastAsia="仿宋_GB2312"/>
          <w:sz w:val="28"/>
          <w:szCs w:val="28"/>
        </w:rPr>
      </w:pPr>
      <w:r>
        <w:rPr>
          <w:rFonts w:hint="eastAsia" w:ascii="仿宋_GB2312" w:eastAsia="仿宋_GB2312"/>
          <w:sz w:val="28"/>
          <w:szCs w:val="28"/>
        </w:rPr>
        <w:t>按照贵方</w:t>
      </w:r>
      <w:r>
        <w:rPr>
          <w:rFonts w:hint="eastAsia" w:ascii="仿宋_GB2312" w:eastAsia="仿宋_GB2312"/>
          <w:sz w:val="28"/>
          <w:szCs w:val="28"/>
          <w:u w:val="single"/>
        </w:rPr>
        <w:t xml:space="preserve">  （询价</w:t>
      </w:r>
      <w:r>
        <w:rPr>
          <w:rFonts w:ascii="仿宋_GB2312" w:eastAsia="仿宋_GB2312"/>
          <w:sz w:val="28"/>
          <w:szCs w:val="28"/>
          <w:u w:val="single"/>
        </w:rPr>
        <w:t>货物名称</w:t>
      </w:r>
      <w:r>
        <w:rPr>
          <w:rFonts w:hint="eastAsia" w:ascii="仿宋_GB2312" w:eastAsia="仿宋_GB2312"/>
          <w:sz w:val="28"/>
          <w:szCs w:val="28"/>
          <w:u w:val="single"/>
        </w:rPr>
        <w:t xml:space="preserve">）  </w:t>
      </w:r>
      <w:r>
        <w:rPr>
          <w:rFonts w:ascii="仿宋_GB2312" w:eastAsia="仿宋_GB2312"/>
          <w:sz w:val="28"/>
          <w:szCs w:val="28"/>
        </w:rPr>
        <w:t>询价</w:t>
      </w:r>
      <w:r>
        <w:rPr>
          <w:rFonts w:hint="eastAsia" w:ascii="仿宋_GB2312" w:eastAsia="仿宋_GB2312"/>
          <w:sz w:val="28"/>
          <w:szCs w:val="28"/>
        </w:rPr>
        <w:t xml:space="preserve">通知书要求，签字代表  </w:t>
      </w:r>
      <w:r>
        <w:rPr>
          <w:rFonts w:hint="eastAsia" w:ascii="仿宋_GB2312" w:eastAsia="仿宋_GB2312"/>
          <w:sz w:val="28"/>
          <w:szCs w:val="28"/>
          <w:u w:val="single"/>
        </w:rPr>
        <w:t xml:space="preserve">（姓名、职务） </w:t>
      </w:r>
      <w:r>
        <w:rPr>
          <w:rFonts w:hint="eastAsia" w:ascii="仿宋_GB2312" w:eastAsia="仿宋_GB2312"/>
          <w:sz w:val="28"/>
          <w:szCs w:val="28"/>
        </w:rPr>
        <w:t>经正式授权并代表报价方</w:t>
      </w:r>
      <w:r>
        <w:rPr>
          <w:rFonts w:hint="eastAsia" w:ascii="仿宋_GB2312" w:eastAsia="仿宋_GB2312"/>
          <w:sz w:val="28"/>
          <w:szCs w:val="28"/>
          <w:u w:val="single"/>
        </w:rPr>
        <w:t xml:space="preserve">（报价方名称） </w:t>
      </w:r>
      <w:r>
        <w:rPr>
          <w:rFonts w:hint="eastAsia" w:ascii="仿宋_GB2312" w:eastAsia="仿宋_GB2312"/>
          <w:sz w:val="28"/>
          <w:szCs w:val="28"/>
        </w:rPr>
        <w:t>参与本次报价。在此，签字代表宣布同意如下：</w:t>
      </w:r>
    </w:p>
    <w:p w14:paraId="068EF020">
      <w:pPr>
        <w:spacing w:line="360" w:lineRule="auto"/>
        <w:ind w:firstLine="560" w:firstLineChars="200"/>
        <w:rPr>
          <w:rFonts w:ascii="仿宋_GB2312" w:eastAsia="仿宋_GB2312"/>
          <w:sz w:val="28"/>
          <w:szCs w:val="28"/>
        </w:rPr>
      </w:pPr>
      <w:r>
        <w:rPr>
          <w:rFonts w:hint="eastAsia" w:ascii="仿宋_GB2312" w:eastAsia="仿宋_GB2312"/>
          <w:sz w:val="28"/>
          <w:szCs w:val="28"/>
        </w:rPr>
        <w:t>1.所附价格表中规定的应提交和交付的货物总价为人民币</w:t>
      </w:r>
      <w:r>
        <w:rPr>
          <w:rFonts w:hint="eastAsia" w:ascii="仿宋_GB2312" w:eastAsia="仿宋_GB2312"/>
          <w:sz w:val="28"/>
          <w:szCs w:val="28"/>
          <w:u w:val="single"/>
        </w:rPr>
        <w:t xml:space="preserve">       金额数，（并同时用人民币大写表示报价总价）</w:t>
      </w:r>
      <w:r>
        <w:rPr>
          <w:rFonts w:hint="eastAsia" w:ascii="仿宋_GB2312" w:eastAsia="仿宋_GB2312"/>
          <w:sz w:val="28"/>
          <w:szCs w:val="28"/>
        </w:rPr>
        <w:t>。</w:t>
      </w:r>
    </w:p>
    <w:p w14:paraId="178CCDE9">
      <w:pPr>
        <w:spacing w:line="360" w:lineRule="auto"/>
        <w:ind w:firstLine="560" w:firstLineChars="200"/>
        <w:rPr>
          <w:rFonts w:ascii="仿宋_GB2312" w:eastAsia="仿宋_GB2312"/>
          <w:sz w:val="28"/>
          <w:szCs w:val="28"/>
        </w:rPr>
      </w:pPr>
      <w:r>
        <w:rPr>
          <w:rFonts w:hint="eastAsia" w:ascii="仿宋_GB2312" w:eastAsia="仿宋_GB2312"/>
          <w:sz w:val="28"/>
          <w:szCs w:val="28"/>
        </w:rPr>
        <w:t>2.报价方将按询价通知书的规定履行合同责任和义务。</w:t>
      </w:r>
    </w:p>
    <w:p w14:paraId="1F966F5A">
      <w:pPr>
        <w:spacing w:line="360" w:lineRule="auto"/>
        <w:ind w:firstLine="560" w:firstLineChars="200"/>
        <w:rPr>
          <w:rFonts w:ascii="仿宋_GB2312" w:eastAsia="仿宋_GB2312"/>
          <w:sz w:val="28"/>
          <w:szCs w:val="28"/>
        </w:rPr>
      </w:pPr>
      <w:r>
        <w:rPr>
          <w:rFonts w:hint="eastAsia" w:ascii="仿宋_GB2312" w:eastAsia="仿宋_GB2312"/>
          <w:sz w:val="28"/>
          <w:szCs w:val="28"/>
        </w:rPr>
        <w:t>3.报价方已详细审查询价通知书全部内容，我们完全理解并同意放弃对这方面有不明及误解的权力。</w:t>
      </w:r>
    </w:p>
    <w:p w14:paraId="759A1B37">
      <w:pPr>
        <w:spacing w:line="360" w:lineRule="auto"/>
        <w:ind w:firstLine="560" w:firstLineChars="200"/>
        <w:rPr>
          <w:rFonts w:ascii="仿宋_GB2312" w:eastAsia="仿宋_GB2312"/>
          <w:sz w:val="28"/>
          <w:szCs w:val="28"/>
        </w:rPr>
      </w:pPr>
      <w:r>
        <w:rPr>
          <w:rFonts w:hint="eastAsia" w:ascii="仿宋_GB2312" w:eastAsia="仿宋_GB2312"/>
          <w:sz w:val="28"/>
          <w:szCs w:val="28"/>
        </w:rPr>
        <w:t>4.本报价有效期为自询价结束日起</w:t>
      </w:r>
      <w:r>
        <w:rPr>
          <w:rFonts w:hint="eastAsia" w:ascii="仿宋_GB2312" w:eastAsia="仿宋_GB2312"/>
          <w:sz w:val="28"/>
          <w:szCs w:val="28"/>
          <w:u w:val="single"/>
        </w:rPr>
        <w:t xml:space="preserve">           个日历天</w:t>
      </w:r>
      <w:r>
        <w:rPr>
          <w:rFonts w:hint="eastAsia" w:ascii="仿宋_GB2312" w:eastAsia="仿宋_GB2312"/>
          <w:sz w:val="28"/>
          <w:szCs w:val="28"/>
        </w:rPr>
        <w:t>。</w:t>
      </w:r>
    </w:p>
    <w:p w14:paraId="63C3D84C">
      <w:pPr>
        <w:spacing w:line="360" w:lineRule="auto"/>
        <w:ind w:firstLine="560" w:firstLineChars="200"/>
        <w:rPr>
          <w:rFonts w:ascii="仿宋_GB2312" w:eastAsia="仿宋_GB2312"/>
          <w:sz w:val="28"/>
          <w:szCs w:val="28"/>
        </w:rPr>
      </w:pPr>
      <w:r>
        <w:rPr>
          <w:rFonts w:hint="eastAsia" w:ascii="仿宋_GB2312" w:eastAsia="仿宋_GB2312"/>
          <w:sz w:val="28"/>
          <w:szCs w:val="28"/>
        </w:rPr>
        <w:t>5.报价方同意提供按照贵方可能要求的与其报价有关的一切数据或资料，完全理解贵方不一定接受最低报价。</w:t>
      </w:r>
    </w:p>
    <w:p w14:paraId="31B3114A">
      <w:pPr>
        <w:spacing w:line="360" w:lineRule="auto"/>
        <w:ind w:firstLine="700" w:firstLineChars="250"/>
        <w:rPr>
          <w:rFonts w:ascii="仿宋_GB2312" w:eastAsia="仿宋_GB2312"/>
          <w:sz w:val="28"/>
          <w:szCs w:val="28"/>
        </w:rPr>
      </w:pPr>
    </w:p>
    <w:p w14:paraId="224EB77F">
      <w:pPr>
        <w:ind w:firstLine="840" w:firstLineChars="300"/>
        <w:rPr>
          <w:rFonts w:ascii="仿宋" w:hAnsi="仿宋" w:eastAsia="仿宋"/>
          <w:sz w:val="28"/>
          <w:szCs w:val="28"/>
          <w:u w:val="single"/>
        </w:rPr>
      </w:pPr>
      <w:r>
        <w:rPr>
          <w:rFonts w:hint="eastAsia" w:ascii="仿宋" w:hAnsi="仿宋" w:eastAsia="仿宋"/>
          <w:sz w:val="28"/>
          <w:szCs w:val="28"/>
        </w:rPr>
        <w:t>报 价 方 名 称：</w:t>
      </w:r>
      <w:r>
        <w:rPr>
          <w:rFonts w:hint="eastAsia" w:ascii="仿宋" w:hAnsi="仿宋" w:eastAsia="仿宋"/>
          <w:sz w:val="28"/>
          <w:szCs w:val="28"/>
          <w:u w:val="single"/>
        </w:rPr>
        <w:t xml:space="preserve">　　　　　　 　　　　   </w:t>
      </w:r>
      <w:r>
        <w:rPr>
          <w:rFonts w:hint="eastAsia" w:ascii="仿宋" w:hAnsi="仿宋" w:eastAsia="仿宋"/>
          <w:sz w:val="28"/>
          <w:szCs w:val="28"/>
        </w:rPr>
        <w:t>（公章）</w:t>
      </w:r>
    </w:p>
    <w:p w14:paraId="6987FF70">
      <w:pPr>
        <w:ind w:firstLine="840" w:firstLineChars="300"/>
        <w:rPr>
          <w:rFonts w:ascii="仿宋" w:hAnsi="仿宋" w:eastAsia="仿宋"/>
          <w:sz w:val="28"/>
          <w:szCs w:val="28"/>
          <w:u w:val="single"/>
        </w:rPr>
      </w:pPr>
      <w:r>
        <w:rPr>
          <w:rFonts w:hint="eastAsia" w:ascii="仿宋" w:hAnsi="仿宋" w:eastAsia="仿宋"/>
          <w:sz w:val="28"/>
          <w:szCs w:val="28"/>
        </w:rPr>
        <w:t>报价方</w:t>
      </w:r>
      <w:r>
        <w:rPr>
          <w:rFonts w:ascii="仿宋" w:hAnsi="仿宋" w:eastAsia="仿宋"/>
          <w:sz w:val="28"/>
          <w:szCs w:val="28"/>
        </w:rPr>
        <w:t>代表签字</w:t>
      </w:r>
      <w:r>
        <w:rPr>
          <w:rFonts w:hint="eastAsia" w:ascii="仿宋" w:hAnsi="仿宋" w:eastAsia="仿宋"/>
          <w:sz w:val="28"/>
          <w:szCs w:val="28"/>
        </w:rPr>
        <w:t>：</w:t>
      </w:r>
      <w:r>
        <w:rPr>
          <w:rFonts w:hint="eastAsia" w:ascii="仿宋" w:hAnsi="仿宋" w:eastAsia="仿宋"/>
          <w:sz w:val="28"/>
          <w:szCs w:val="28"/>
          <w:u w:val="single"/>
        </w:rPr>
        <w:t xml:space="preserve">　　　　　 　    　     </w:t>
      </w:r>
    </w:p>
    <w:p w14:paraId="4CB6DBC4">
      <w:pPr>
        <w:ind w:firstLine="840" w:firstLineChars="300"/>
        <w:rPr>
          <w:rFonts w:ascii="仿宋" w:hAnsi="仿宋" w:eastAsia="仿宋"/>
          <w:sz w:val="28"/>
          <w:szCs w:val="28"/>
          <w:u w:val="single"/>
        </w:rPr>
      </w:pPr>
      <w:r>
        <w:rPr>
          <w:rFonts w:hint="eastAsia" w:ascii="仿宋" w:hAnsi="仿宋" w:eastAsia="仿宋"/>
          <w:sz w:val="28"/>
          <w:szCs w:val="28"/>
        </w:rPr>
        <w:t xml:space="preserve">报 价 方 </w:t>
      </w:r>
      <w:r>
        <w:rPr>
          <w:rFonts w:ascii="仿宋" w:hAnsi="仿宋" w:eastAsia="仿宋"/>
          <w:sz w:val="28"/>
          <w:szCs w:val="28"/>
        </w:rPr>
        <w:t>地</w:t>
      </w:r>
      <w:r>
        <w:rPr>
          <w:rFonts w:hint="eastAsia" w:ascii="仿宋" w:hAnsi="仿宋" w:eastAsia="仿宋"/>
          <w:sz w:val="28"/>
          <w:szCs w:val="28"/>
        </w:rPr>
        <w:t xml:space="preserve"> </w:t>
      </w:r>
      <w:r>
        <w:rPr>
          <w:rFonts w:ascii="仿宋" w:hAnsi="仿宋" w:eastAsia="仿宋"/>
          <w:sz w:val="28"/>
          <w:szCs w:val="28"/>
        </w:rPr>
        <w:t>址：</w:t>
      </w:r>
      <w:r>
        <w:rPr>
          <w:rFonts w:hint="eastAsia" w:ascii="仿宋" w:hAnsi="仿宋" w:eastAsia="仿宋"/>
          <w:sz w:val="28"/>
          <w:szCs w:val="28"/>
          <w:u w:val="single"/>
        </w:rPr>
        <w:t xml:space="preserve">　　　　　　　　　 　　 </w:t>
      </w:r>
    </w:p>
    <w:p w14:paraId="29567B7B">
      <w:pPr>
        <w:ind w:firstLine="840" w:firstLineChars="300"/>
        <w:rPr>
          <w:rFonts w:ascii="仿宋" w:hAnsi="仿宋" w:eastAsia="仿宋"/>
          <w:sz w:val="28"/>
          <w:szCs w:val="28"/>
        </w:rPr>
      </w:pPr>
      <w:r>
        <w:rPr>
          <w:rFonts w:hint="eastAsia" w:ascii="仿宋" w:hAnsi="仿宋" w:eastAsia="仿宋"/>
          <w:sz w:val="28"/>
          <w:szCs w:val="28"/>
        </w:rPr>
        <w:t>电 话 / 传  真</w:t>
      </w:r>
      <w:r>
        <w:rPr>
          <w:rFonts w:ascii="仿宋" w:hAnsi="仿宋" w:eastAsia="仿宋"/>
          <w:sz w:val="28"/>
          <w:szCs w:val="28"/>
        </w:rPr>
        <w:t>：</w:t>
      </w:r>
      <w:r>
        <w:rPr>
          <w:rFonts w:hint="eastAsia" w:ascii="仿宋" w:hAnsi="仿宋" w:eastAsia="仿宋"/>
          <w:sz w:val="28"/>
          <w:szCs w:val="28"/>
          <w:u w:val="single"/>
        </w:rPr>
        <w:t>　　　　　     　     　</w:t>
      </w:r>
    </w:p>
    <w:p w14:paraId="069A33E1">
      <w:pPr>
        <w:ind w:firstLine="840" w:firstLineChars="300"/>
        <w:rPr>
          <w:rFonts w:ascii="仿宋" w:hAnsi="仿宋" w:eastAsia="仿宋"/>
          <w:sz w:val="28"/>
          <w:szCs w:val="28"/>
        </w:rPr>
      </w:pPr>
      <w:r>
        <w:rPr>
          <w:rFonts w:hint="eastAsia" w:ascii="仿宋" w:hAnsi="仿宋" w:eastAsia="仿宋"/>
          <w:sz w:val="28"/>
          <w:szCs w:val="28"/>
        </w:rPr>
        <w:t>日          期：</w:t>
      </w:r>
      <w:r>
        <w:rPr>
          <w:rFonts w:hint="eastAsia" w:ascii="仿宋" w:hAnsi="仿宋" w:eastAsia="仿宋"/>
          <w:sz w:val="28"/>
          <w:szCs w:val="28"/>
          <w:u w:val="single"/>
        </w:rPr>
        <w:t xml:space="preserve">　　　　　　   　       </w:t>
      </w:r>
    </w:p>
    <w:p w14:paraId="565433C0">
      <w:pPr>
        <w:spacing w:line="360" w:lineRule="auto"/>
        <w:ind w:firstLine="700" w:firstLineChars="250"/>
        <w:rPr>
          <w:rFonts w:ascii="仿宋_GB2312" w:eastAsia="仿宋_GB2312"/>
          <w:sz w:val="28"/>
          <w:szCs w:val="28"/>
        </w:rPr>
      </w:pPr>
    </w:p>
    <w:p w14:paraId="2D947D3C">
      <w:pPr>
        <w:spacing w:line="360" w:lineRule="auto"/>
        <w:ind w:firstLine="800" w:firstLineChars="250"/>
        <w:rPr>
          <w:rFonts w:ascii="仿宋_GB2312" w:eastAsia="仿宋_GB2312"/>
          <w:sz w:val="32"/>
          <w:szCs w:val="32"/>
        </w:rPr>
        <w:sectPr>
          <w:pgSz w:w="11906" w:h="16838"/>
          <w:pgMar w:top="1361" w:right="1418" w:bottom="1361" w:left="1418" w:header="851" w:footer="850" w:gutter="0"/>
          <w:pgNumType w:start="1"/>
          <w:cols w:space="425" w:num="1"/>
          <w:docGrid w:type="linesAndChars" w:linePitch="326" w:charSpace="0"/>
        </w:sectPr>
      </w:pPr>
    </w:p>
    <w:p w14:paraId="31E9F901">
      <w:pPr>
        <w:snapToGrid w:val="0"/>
        <w:spacing w:beforeLines="20"/>
        <w:jc w:val="center"/>
        <w:rPr>
          <w:rFonts w:ascii="宋体" w:hAnsi="宋体"/>
          <w:b/>
          <w:bCs/>
          <w:sz w:val="36"/>
          <w:szCs w:val="36"/>
        </w:rPr>
      </w:pPr>
      <w:r>
        <w:rPr>
          <w:rFonts w:hint="eastAsia" w:ascii="宋体" w:hAnsi="宋体"/>
          <w:b/>
          <w:bCs/>
          <w:sz w:val="36"/>
          <w:szCs w:val="36"/>
        </w:rPr>
        <w:t>报  价  单</w:t>
      </w:r>
    </w:p>
    <w:p w14:paraId="6ADC6910">
      <w:pPr>
        <w:snapToGrid w:val="0"/>
        <w:spacing w:beforeLines="20"/>
        <w:ind w:firstLine="420" w:firstLineChars="150"/>
        <w:rPr>
          <w:rFonts w:ascii="宋体" w:hAnsi="宋体"/>
          <w:sz w:val="28"/>
          <w:szCs w:val="28"/>
          <w:u w:val="single"/>
        </w:rPr>
      </w:pPr>
      <w:r>
        <w:rPr>
          <w:rFonts w:hint="eastAsia" w:ascii="宋体" w:hAnsi="宋体"/>
          <w:sz w:val="28"/>
          <w:szCs w:val="28"/>
        </w:rPr>
        <w:t>报价方：</w:t>
      </w:r>
    </w:p>
    <w:tbl>
      <w:tblPr>
        <w:tblStyle w:val="14"/>
        <w:tblW w:w="14012" w:type="dxa"/>
        <w:jc w:val="center"/>
        <w:tblInd w:w="-55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3260"/>
        <w:gridCol w:w="1763"/>
        <w:gridCol w:w="2664"/>
        <w:gridCol w:w="1332"/>
        <w:gridCol w:w="1332"/>
        <w:gridCol w:w="1332"/>
        <w:gridCol w:w="1332"/>
      </w:tblGrid>
      <w:tr w14:paraId="10E51478">
        <w:tblPrEx>
          <w:tblLayout w:type="fixed"/>
        </w:tblPrEx>
        <w:trPr>
          <w:trHeight w:val="927" w:hRule="atLeast"/>
          <w:jc w:val="center"/>
        </w:trPr>
        <w:tc>
          <w:tcPr>
            <w:tcW w:w="997" w:type="dxa"/>
            <w:vAlign w:val="center"/>
          </w:tcPr>
          <w:p w14:paraId="7FF1D6D2">
            <w:pPr>
              <w:snapToGrid w:val="0"/>
              <w:spacing w:beforeLines="20"/>
              <w:jc w:val="center"/>
              <w:rPr>
                <w:rFonts w:ascii="宋体" w:hAnsi="宋体"/>
                <w:b/>
              </w:rPr>
            </w:pPr>
            <w:r>
              <w:rPr>
                <w:rFonts w:hint="eastAsia" w:ascii="宋体" w:hAnsi="宋体"/>
                <w:b/>
              </w:rPr>
              <w:t>序 号</w:t>
            </w:r>
          </w:p>
        </w:tc>
        <w:tc>
          <w:tcPr>
            <w:tcW w:w="3260" w:type="dxa"/>
            <w:vAlign w:val="center"/>
          </w:tcPr>
          <w:p w14:paraId="29016622">
            <w:pPr>
              <w:snapToGrid w:val="0"/>
              <w:spacing w:beforeLines="20"/>
              <w:jc w:val="center"/>
              <w:rPr>
                <w:rFonts w:ascii="宋体" w:hAnsi="宋体"/>
                <w:b/>
              </w:rPr>
            </w:pPr>
            <w:r>
              <w:rPr>
                <w:rFonts w:hint="eastAsia" w:ascii="宋体" w:hAnsi="宋体"/>
                <w:b/>
              </w:rPr>
              <w:t>名    称</w:t>
            </w:r>
          </w:p>
        </w:tc>
        <w:tc>
          <w:tcPr>
            <w:tcW w:w="1763" w:type="dxa"/>
            <w:vAlign w:val="center"/>
          </w:tcPr>
          <w:p w14:paraId="7AD466E1">
            <w:pPr>
              <w:snapToGrid w:val="0"/>
              <w:spacing w:beforeLines="20"/>
              <w:jc w:val="center"/>
              <w:rPr>
                <w:rFonts w:ascii="宋体" w:hAnsi="宋体"/>
                <w:b/>
              </w:rPr>
            </w:pPr>
            <w:r>
              <w:rPr>
                <w:rFonts w:hint="eastAsia" w:ascii="宋体" w:hAnsi="宋体"/>
                <w:b/>
              </w:rPr>
              <w:t>型号和规格</w:t>
            </w:r>
          </w:p>
        </w:tc>
        <w:tc>
          <w:tcPr>
            <w:tcW w:w="2664" w:type="dxa"/>
            <w:vAlign w:val="center"/>
          </w:tcPr>
          <w:p w14:paraId="1C998B4E">
            <w:pPr>
              <w:snapToGrid w:val="0"/>
              <w:spacing w:beforeLines="20"/>
              <w:jc w:val="center"/>
              <w:rPr>
                <w:rFonts w:ascii="宋体" w:hAnsi="宋体"/>
                <w:b/>
              </w:rPr>
            </w:pPr>
            <w:r>
              <w:rPr>
                <w:rFonts w:hint="eastAsia" w:ascii="宋体" w:hAnsi="宋体"/>
                <w:b/>
              </w:rPr>
              <w:t>数量（台套）</w:t>
            </w:r>
          </w:p>
        </w:tc>
        <w:tc>
          <w:tcPr>
            <w:tcW w:w="1332" w:type="dxa"/>
            <w:vAlign w:val="center"/>
          </w:tcPr>
          <w:p w14:paraId="485CD2DB">
            <w:pPr>
              <w:snapToGrid w:val="0"/>
              <w:spacing w:beforeLines="20"/>
              <w:jc w:val="center"/>
              <w:rPr>
                <w:rFonts w:ascii="宋体" w:hAnsi="宋体"/>
                <w:b/>
              </w:rPr>
            </w:pPr>
            <w:r>
              <w:rPr>
                <w:rFonts w:hint="eastAsia" w:ascii="宋体" w:hAnsi="宋体"/>
                <w:b/>
              </w:rPr>
              <w:t>总价</w:t>
            </w:r>
          </w:p>
          <w:p w14:paraId="2F8EA6C6">
            <w:pPr>
              <w:snapToGrid w:val="0"/>
              <w:spacing w:beforeLines="20"/>
              <w:jc w:val="center"/>
              <w:rPr>
                <w:rFonts w:ascii="宋体" w:hAnsi="宋体"/>
                <w:b/>
              </w:rPr>
            </w:pPr>
            <w:r>
              <w:rPr>
                <w:rFonts w:hint="eastAsia" w:ascii="宋体" w:hAnsi="宋体"/>
                <w:b/>
              </w:rPr>
              <w:t>（万元）</w:t>
            </w:r>
          </w:p>
        </w:tc>
        <w:tc>
          <w:tcPr>
            <w:tcW w:w="1332" w:type="dxa"/>
            <w:vAlign w:val="center"/>
          </w:tcPr>
          <w:p w14:paraId="0B75D344">
            <w:pPr>
              <w:snapToGrid w:val="0"/>
              <w:spacing w:beforeLines="20"/>
              <w:jc w:val="center"/>
              <w:rPr>
                <w:rFonts w:ascii="宋体" w:hAnsi="宋体"/>
                <w:b/>
              </w:rPr>
            </w:pPr>
            <w:r>
              <w:rPr>
                <w:rFonts w:hint="eastAsia" w:ascii="宋体" w:hAnsi="宋体"/>
                <w:b/>
              </w:rPr>
              <w:t>交货期</w:t>
            </w:r>
          </w:p>
        </w:tc>
        <w:tc>
          <w:tcPr>
            <w:tcW w:w="1332" w:type="dxa"/>
            <w:vAlign w:val="center"/>
          </w:tcPr>
          <w:p w14:paraId="79FF81CD">
            <w:pPr>
              <w:snapToGrid w:val="0"/>
              <w:spacing w:beforeLines="20"/>
              <w:jc w:val="center"/>
              <w:rPr>
                <w:rFonts w:ascii="宋体" w:hAnsi="宋体"/>
                <w:b/>
              </w:rPr>
            </w:pPr>
            <w:r>
              <w:rPr>
                <w:rFonts w:hint="eastAsia" w:ascii="宋体" w:hAnsi="宋体"/>
                <w:b/>
              </w:rPr>
              <w:t>交货</w:t>
            </w:r>
          </w:p>
          <w:p w14:paraId="5EB21C33">
            <w:pPr>
              <w:snapToGrid w:val="0"/>
              <w:spacing w:beforeLines="20"/>
              <w:jc w:val="center"/>
              <w:rPr>
                <w:rFonts w:ascii="宋体" w:hAnsi="宋体"/>
                <w:b/>
              </w:rPr>
            </w:pPr>
            <w:r>
              <w:rPr>
                <w:rFonts w:hint="eastAsia" w:ascii="宋体" w:hAnsi="宋体"/>
                <w:b/>
              </w:rPr>
              <w:t>地点</w:t>
            </w:r>
          </w:p>
        </w:tc>
        <w:tc>
          <w:tcPr>
            <w:tcW w:w="1332" w:type="dxa"/>
            <w:vAlign w:val="center"/>
          </w:tcPr>
          <w:p w14:paraId="08123270">
            <w:pPr>
              <w:snapToGrid w:val="0"/>
              <w:spacing w:beforeLines="20"/>
              <w:jc w:val="center"/>
              <w:rPr>
                <w:rFonts w:ascii="宋体" w:hAnsi="宋体"/>
                <w:b/>
              </w:rPr>
            </w:pPr>
            <w:r>
              <w:rPr>
                <w:rFonts w:hint="eastAsia" w:ascii="宋体" w:hAnsi="宋体"/>
                <w:b/>
              </w:rPr>
              <w:t>备注</w:t>
            </w:r>
          </w:p>
        </w:tc>
      </w:tr>
      <w:tr w14:paraId="713C2514">
        <w:tblPrEx>
          <w:tblLayout w:type="fixed"/>
        </w:tblPrEx>
        <w:trPr>
          <w:trHeight w:val="760" w:hRule="atLeast"/>
          <w:jc w:val="center"/>
        </w:trPr>
        <w:tc>
          <w:tcPr>
            <w:tcW w:w="997" w:type="dxa"/>
          </w:tcPr>
          <w:p w14:paraId="061DE5C0">
            <w:pPr>
              <w:snapToGrid w:val="0"/>
              <w:spacing w:beforeLines="20"/>
              <w:rPr>
                <w:rFonts w:ascii="宋体" w:hAnsi="宋体"/>
              </w:rPr>
            </w:pPr>
          </w:p>
        </w:tc>
        <w:tc>
          <w:tcPr>
            <w:tcW w:w="3260" w:type="dxa"/>
          </w:tcPr>
          <w:p w14:paraId="75CC789C">
            <w:pPr>
              <w:snapToGrid w:val="0"/>
              <w:spacing w:beforeLines="20"/>
              <w:rPr>
                <w:rFonts w:ascii="宋体" w:hAnsi="宋体"/>
              </w:rPr>
            </w:pPr>
          </w:p>
        </w:tc>
        <w:tc>
          <w:tcPr>
            <w:tcW w:w="1763" w:type="dxa"/>
          </w:tcPr>
          <w:p w14:paraId="0F90C529">
            <w:pPr>
              <w:snapToGrid w:val="0"/>
              <w:spacing w:beforeLines="20"/>
              <w:rPr>
                <w:rFonts w:ascii="宋体" w:hAnsi="宋体"/>
              </w:rPr>
            </w:pPr>
          </w:p>
        </w:tc>
        <w:tc>
          <w:tcPr>
            <w:tcW w:w="2664" w:type="dxa"/>
          </w:tcPr>
          <w:p w14:paraId="298160D2">
            <w:pPr>
              <w:snapToGrid w:val="0"/>
              <w:spacing w:beforeLines="20"/>
              <w:rPr>
                <w:rFonts w:ascii="宋体" w:hAnsi="宋体"/>
              </w:rPr>
            </w:pPr>
          </w:p>
        </w:tc>
        <w:tc>
          <w:tcPr>
            <w:tcW w:w="1332" w:type="dxa"/>
          </w:tcPr>
          <w:p w14:paraId="0DC5D30D">
            <w:pPr>
              <w:snapToGrid w:val="0"/>
              <w:spacing w:beforeLines="20"/>
              <w:rPr>
                <w:rFonts w:ascii="宋体" w:hAnsi="宋体"/>
              </w:rPr>
            </w:pPr>
          </w:p>
        </w:tc>
        <w:tc>
          <w:tcPr>
            <w:tcW w:w="1332" w:type="dxa"/>
          </w:tcPr>
          <w:p w14:paraId="451A1B7A">
            <w:pPr>
              <w:snapToGrid w:val="0"/>
              <w:spacing w:beforeLines="20"/>
              <w:rPr>
                <w:rFonts w:ascii="宋体" w:hAnsi="宋体"/>
              </w:rPr>
            </w:pPr>
          </w:p>
        </w:tc>
        <w:tc>
          <w:tcPr>
            <w:tcW w:w="1332" w:type="dxa"/>
          </w:tcPr>
          <w:p w14:paraId="72FBE20E">
            <w:pPr>
              <w:snapToGrid w:val="0"/>
              <w:spacing w:beforeLines="20"/>
              <w:rPr>
                <w:rFonts w:ascii="宋体" w:hAnsi="宋体"/>
              </w:rPr>
            </w:pPr>
          </w:p>
        </w:tc>
        <w:tc>
          <w:tcPr>
            <w:tcW w:w="1332" w:type="dxa"/>
          </w:tcPr>
          <w:p w14:paraId="21B25483">
            <w:pPr>
              <w:snapToGrid w:val="0"/>
              <w:spacing w:beforeLines="20"/>
              <w:rPr>
                <w:rFonts w:ascii="宋体" w:hAnsi="宋体"/>
              </w:rPr>
            </w:pPr>
          </w:p>
        </w:tc>
      </w:tr>
      <w:tr w14:paraId="2CA060A1">
        <w:tblPrEx>
          <w:tblLayout w:type="fixed"/>
        </w:tblPrEx>
        <w:trPr>
          <w:trHeight w:val="760" w:hRule="atLeast"/>
          <w:jc w:val="center"/>
        </w:trPr>
        <w:tc>
          <w:tcPr>
            <w:tcW w:w="997" w:type="dxa"/>
          </w:tcPr>
          <w:p w14:paraId="65DE77E7">
            <w:pPr>
              <w:snapToGrid w:val="0"/>
              <w:spacing w:beforeLines="20"/>
              <w:rPr>
                <w:rFonts w:ascii="宋体" w:hAnsi="宋体"/>
              </w:rPr>
            </w:pPr>
          </w:p>
        </w:tc>
        <w:tc>
          <w:tcPr>
            <w:tcW w:w="3260" w:type="dxa"/>
          </w:tcPr>
          <w:p w14:paraId="53133C21">
            <w:pPr>
              <w:snapToGrid w:val="0"/>
              <w:spacing w:beforeLines="20"/>
              <w:rPr>
                <w:rFonts w:ascii="宋体" w:hAnsi="宋体"/>
              </w:rPr>
            </w:pPr>
          </w:p>
        </w:tc>
        <w:tc>
          <w:tcPr>
            <w:tcW w:w="1763" w:type="dxa"/>
          </w:tcPr>
          <w:p w14:paraId="6AD1E092">
            <w:pPr>
              <w:snapToGrid w:val="0"/>
              <w:spacing w:beforeLines="20"/>
              <w:rPr>
                <w:rFonts w:ascii="宋体" w:hAnsi="宋体"/>
              </w:rPr>
            </w:pPr>
          </w:p>
        </w:tc>
        <w:tc>
          <w:tcPr>
            <w:tcW w:w="2664" w:type="dxa"/>
          </w:tcPr>
          <w:p w14:paraId="040AD8AD">
            <w:pPr>
              <w:snapToGrid w:val="0"/>
              <w:spacing w:beforeLines="20"/>
              <w:rPr>
                <w:rFonts w:ascii="宋体" w:hAnsi="宋体"/>
              </w:rPr>
            </w:pPr>
          </w:p>
        </w:tc>
        <w:tc>
          <w:tcPr>
            <w:tcW w:w="1332" w:type="dxa"/>
          </w:tcPr>
          <w:p w14:paraId="39315CB2">
            <w:pPr>
              <w:snapToGrid w:val="0"/>
              <w:spacing w:beforeLines="20"/>
              <w:rPr>
                <w:rFonts w:ascii="宋体" w:hAnsi="宋体"/>
              </w:rPr>
            </w:pPr>
          </w:p>
        </w:tc>
        <w:tc>
          <w:tcPr>
            <w:tcW w:w="1332" w:type="dxa"/>
          </w:tcPr>
          <w:p w14:paraId="0C0A5CD8">
            <w:pPr>
              <w:snapToGrid w:val="0"/>
              <w:spacing w:beforeLines="20"/>
              <w:rPr>
                <w:rFonts w:ascii="宋体" w:hAnsi="宋体"/>
              </w:rPr>
            </w:pPr>
          </w:p>
        </w:tc>
        <w:tc>
          <w:tcPr>
            <w:tcW w:w="1332" w:type="dxa"/>
          </w:tcPr>
          <w:p w14:paraId="06152E94">
            <w:pPr>
              <w:snapToGrid w:val="0"/>
              <w:spacing w:beforeLines="20"/>
              <w:rPr>
                <w:rFonts w:ascii="宋体" w:hAnsi="宋体"/>
              </w:rPr>
            </w:pPr>
          </w:p>
        </w:tc>
        <w:tc>
          <w:tcPr>
            <w:tcW w:w="1332" w:type="dxa"/>
          </w:tcPr>
          <w:p w14:paraId="3AFE3F8E">
            <w:pPr>
              <w:snapToGrid w:val="0"/>
              <w:spacing w:beforeLines="20"/>
              <w:rPr>
                <w:rFonts w:ascii="宋体" w:hAnsi="宋体"/>
              </w:rPr>
            </w:pPr>
          </w:p>
        </w:tc>
      </w:tr>
      <w:tr w14:paraId="0A0A1F51">
        <w:tblPrEx>
          <w:tblLayout w:type="fixed"/>
        </w:tblPrEx>
        <w:trPr>
          <w:trHeight w:val="760" w:hRule="atLeast"/>
          <w:jc w:val="center"/>
        </w:trPr>
        <w:tc>
          <w:tcPr>
            <w:tcW w:w="997" w:type="dxa"/>
          </w:tcPr>
          <w:p w14:paraId="19BCC2CF">
            <w:pPr>
              <w:snapToGrid w:val="0"/>
              <w:spacing w:beforeLines="20"/>
              <w:rPr>
                <w:rFonts w:ascii="宋体" w:hAnsi="宋体"/>
              </w:rPr>
            </w:pPr>
          </w:p>
        </w:tc>
        <w:tc>
          <w:tcPr>
            <w:tcW w:w="3260" w:type="dxa"/>
          </w:tcPr>
          <w:p w14:paraId="16F79607">
            <w:pPr>
              <w:snapToGrid w:val="0"/>
              <w:spacing w:beforeLines="20"/>
              <w:rPr>
                <w:rFonts w:ascii="宋体" w:hAnsi="宋体"/>
              </w:rPr>
            </w:pPr>
          </w:p>
        </w:tc>
        <w:tc>
          <w:tcPr>
            <w:tcW w:w="1763" w:type="dxa"/>
          </w:tcPr>
          <w:p w14:paraId="476B69F4">
            <w:pPr>
              <w:snapToGrid w:val="0"/>
              <w:spacing w:beforeLines="20"/>
              <w:rPr>
                <w:rFonts w:ascii="宋体" w:hAnsi="宋体"/>
              </w:rPr>
            </w:pPr>
          </w:p>
        </w:tc>
        <w:tc>
          <w:tcPr>
            <w:tcW w:w="2664" w:type="dxa"/>
          </w:tcPr>
          <w:p w14:paraId="06D9470E">
            <w:pPr>
              <w:snapToGrid w:val="0"/>
              <w:spacing w:beforeLines="20"/>
              <w:rPr>
                <w:rFonts w:ascii="宋体" w:hAnsi="宋体"/>
              </w:rPr>
            </w:pPr>
          </w:p>
        </w:tc>
        <w:tc>
          <w:tcPr>
            <w:tcW w:w="1332" w:type="dxa"/>
          </w:tcPr>
          <w:p w14:paraId="79C05845">
            <w:pPr>
              <w:snapToGrid w:val="0"/>
              <w:spacing w:beforeLines="20"/>
              <w:rPr>
                <w:rFonts w:ascii="宋体" w:hAnsi="宋体"/>
              </w:rPr>
            </w:pPr>
          </w:p>
        </w:tc>
        <w:tc>
          <w:tcPr>
            <w:tcW w:w="1332" w:type="dxa"/>
          </w:tcPr>
          <w:p w14:paraId="5FEB44DD">
            <w:pPr>
              <w:snapToGrid w:val="0"/>
              <w:spacing w:beforeLines="20"/>
              <w:rPr>
                <w:rFonts w:ascii="宋体" w:hAnsi="宋体"/>
              </w:rPr>
            </w:pPr>
          </w:p>
        </w:tc>
        <w:tc>
          <w:tcPr>
            <w:tcW w:w="1332" w:type="dxa"/>
          </w:tcPr>
          <w:p w14:paraId="71828079">
            <w:pPr>
              <w:snapToGrid w:val="0"/>
              <w:spacing w:beforeLines="20"/>
              <w:rPr>
                <w:rFonts w:ascii="宋体" w:hAnsi="宋体"/>
              </w:rPr>
            </w:pPr>
          </w:p>
        </w:tc>
        <w:tc>
          <w:tcPr>
            <w:tcW w:w="1332" w:type="dxa"/>
          </w:tcPr>
          <w:p w14:paraId="1BE3AE14">
            <w:pPr>
              <w:snapToGrid w:val="0"/>
              <w:spacing w:beforeLines="20"/>
              <w:rPr>
                <w:rFonts w:ascii="宋体" w:hAnsi="宋体"/>
              </w:rPr>
            </w:pPr>
          </w:p>
        </w:tc>
      </w:tr>
      <w:tr w14:paraId="309C23B6">
        <w:tblPrEx>
          <w:tblLayout w:type="fixed"/>
        </w:tblPrEx>
        <w:trPr>
          <w:cantSplit/>
          <w:trHeight w:val="1066" w:hRule="atLeast"/>
          <w:jc w:val="center"/>
        </w:trPr>
        <w:tc>
          <w:tcPr>
            <w:tcW w:w="997" w:type="dxa"/>
            <w:vAlign w:val="center"/>
          </w:tcPr>
          <w:p w14:paraId="595E0D8A">
            <w:pPr>
              <w:snapToGrid w:val="0"/>
              <w:spacing w:beforeLines="20"/>
              <w:jc w:val="center"/>
              <w:rPr>
                <w:rFonts w:ascii="宋体" w:hAnsi="宋体"/>
              </w:rPr>
            </w:pPr>
            <w:r>
              <w:rPr>
                <w:rFonts w:hint="eastAsia" w:ascii="宋体" w:hAnsi="宋体"/>
              </w:rPr>
              <w:t>总价</w:t>
            </w:r>
          </w:p>
        </w:tc>
        <w:tc>
          <w:tcPr>
            <w:tcW w:w="13015" w:type="dxa"/>
            <w:gridSpan w:val="7"/>
            <w:vAlign w:val="center"/>
          </w:tcPr>
          <w:p w14:paraId="5776F9E1">
            <w:pPr>
              <w:spacing w:line="360" w:lineRule="auto"/>
              <w:rPr>
                <w:rFonts w:ascii="宋体" w:hAnsi="宋体"/>
                <w:u w:val="single"/>
              </w:rPr>
            </w:pPr>
            <w:r>
              <w:rPr>
                <w:rFonts w:hint="eastAsia" w:ascii="宋体" w:hAnsi="宋体"/>
              </w:rPr>
              <w:t>小写：￥万元</w:t>
            </w:r>
          </w:p>
          <w:p w14:paraId="0525E8AF">
            <w:pPr>
              <w:snapToGrid w:val="0"/>
              <w:spacing w:beforeLines="20"/>
              <w:rPr>
                <w:rFonts w:ascii="宋体" w:hAnsi="宋体"/>
              </w:rPr>
            </w:pPr>
            <w:r>
              <w:rPr>
                <w:rFonts w:hint="eastAsia" w:ascii="宋体" w:hAnsi="宋体"/>
              </w:rPr>
              <w:t>大写：人民币元</w:t>
            </w:r>
          </w:p>
        </w:tc>
      </w:tr>
    </w:tbl>
    <w:p w14:paraId="3012DF15">
      <w:pPr>
        <w:rPr>
          <w:rFonts w:ascii="宋体" w:hAnsi="宋体"/>
          <w:sz w:val="28"/>
          <w:szCs w:val="28"/>
        </w:rPr>
      </w:pPr>
    </w:p>
    <w:p w14:paraId="71C12275">
      <w:pPr>
        <w:ind w:firstLine="280" w:firstLineChars="100"/>
        <w:rPr>
          <w:rFonts w:ascii="仿宋_GB2312" w:hAnsi="宋体" w:eastAsia="仿宋_GB2312"/>
          <w:sz w:val="28"/>
          <w:szCs w:val="28"/>
          <w:u w:val="single"/>
        </w:rPr>
      </w:pPr>
      <w:r>
        <w:rPr>
          <w:rFonts w:hint="eastAsia" w:ascii="仿宋_GB2312" w:hAnsi="宋体" w:eastAsia="仿宋_GB2312"/>
          <w:sz w:val="28"/>
          <w:szCs w:val="28"/>
        </w:rPr>
        <w:t>报价方代表签字：</w:t>
      </w:r>
    </w:p>
    <w:p w14:paraId="33565319">
      <w:pPr>
        <w:spacing w:line="360" w:lineRule="auto"/>
        <w:ind w:firstLine="280" w:firstLineChars="100"/>
        <w:rPr>
          <w:rFonts w:ascii="仿宋_GB2312" w:hAnsi="宋体" w:eastAsia="仿宋_GB2312"/>
          <w:sz w:val="28"/>
          <w:szCs w:val="28"/>
        </w:rPr>
      </w:pPr>
    </w:p>
    <w:p w14:paraId="0A2F1013">
      <w:pPr>
        <w:spacing w:line="360" w:lineRule="auto"/>
        <w:ind w:firstLine="280" w:firstLineChars="100"/>
        <w:rPr>
          <w:rFonts w:ascii="仿宋_GB2312" w:hAnsi="宋体" w:eastAsia="仿宋_GB2312"/>
          <w:sz w:val="28"/>
          <w:szCs w:val="28"/>
          <w:u w:val="single"/>
        </w:rPr>
      </w:pPr>
      <w:r>
        <w:rPr>
          <w:rFonts w:hint="eastAsia" w:ascii="仿宋_GB2312" w:hAnsi="宋体" w:eastAsia="仿宋_GB2312"/>
          <w:sz w:val="28"/>
          <w:szCs w:val="28"/>
        </w:rPr>
        <w:t>报价方公章：</w:t>
      </w:r>
    </w:p>
    <w:p w14:paraId="5247084C">
      <w:pPr>
        <w:snapToGrid w:val="0"/>
        <w:spacing w:beforeLines="20"/>
        <w:jc w:val="center"/>
        <w:rPr>
          <w:rFonts w:ascii="宋体" w:hAnsi="宋体"/>
          <w:b/>
          <w:bCs/>
          <w:sz w:val="36"/>
          <w:szCs w:val="36"/>
        </w:rPr>
      </w:pPr>
    </w:p>
    <w:p w14:paraId="6FE8A3C1">
      <w:pPr>
        <w:snapToGrid w:val="0"/>
        <w:spacing w:beforeLines="20"/>
        <w:jc w:val="center"/>
        <w:rPr>
          <w:rFonts w:ascii="宋体" w:hAnsi="宋体"/>
          <w:b/>
          <w:bCs/>
          <w:sz w:val="36"/>
          <w:szCs w:val="36"/>
        </w:rPr>
      </w:pPr>
    </w:p>
    <w:p w14:paraId="19BA14FF">
      <w:pPr>
        <w:snapToGrid w:val="0"/>
        <w:spacing w:beforeLines="20"/>
        <w:jc w:val="center"/>
        <w:rPr>
          <w:rFonts w:ascii="宋体" w:hAnsi="宋体"/>
          <w:b/>
          <w:bCs/>
          <w:sz w:val="36"/>
          <w:szCs w:val="36"/>
        </w:rPr>
      </w:pPr>
      <w:r>
        <w:rPr>
          <w:rFonts w:hint="eastAsia" w:ascii="宋体" w:hAnsi="宋体"/>
          <w:b/>
          <w:bCs/>
          <w:sz w:val="36"/>
          <w:szCs w:val="36"/>
        </w:rPr>
        <w:t>分项报价表</w:t>
      </w:r>
    </w:p>
    <w:p w14:paraId="06264B20">
      <w:pPr>
        <w:snapToGrid w:val="0"/>
        <w:spacing w:beforeLines="20"/>
        <w:jc w:val="center"/>
        <w:rPr>
          <w:rFonts w:ascii="宋体" w:hAnsi="宋体"/>
          <w:b/>
          <w:bCs/>
          <w:szCs w:val="21"/>
        </w:rPr>
      </w:pPr>
    </w:p>
    <w:p w14:paraId="70239DF1">
      <w:pPr>
        <w:snapToGrid w:val="0"/>
        <w:spacing w:beforeLines="20"/>
        <w:rPr>
          <w:rFonts w:ascii="宋体" w:hAnsi="宋体"/>
          <w:sz w:val="28"/>
          <w:szCs w:val="28"/>
          <w:u w:val="single"/>
        </w:rPr>
      </w:pPr>
      <w:r>
        <w:rPr>
          <w:rFonts w:hint="eastAsia" w:ascii="宋体" w:hAnsi="宋体"/>
          <w:sz w:val="28"/>
          <w:szCs w:val="28"/>
        </w:rPr>
        <w:t>报价方：</w:t>
      </w:r>
    </w:p>
    <w:tbl>
      <w:tblPr>
        <w:tblStyle w:val="14"/>
        <w:tblW w:w="14601"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6095"/>
        <w:gridCol w:w="2410"/>
        <w:gridCol w:w="2410"/>
        <w:gridCol w:w="2835"/>
      </w:tblGrid>
      <w:tr w14:paraId="236D3893">
        <w:tblPrEx>
          <w:tblLayout w:type="fixed"/>
        </w:tblPrEx>
        <w:trPr>
          <w:trHeight w:val="529" w:hRule="atLeast"/>
        </w:trPr>
        <w:tc>
          <w:tcPr>
            <w:tcW w:w="851" w:type="dxa"/>
            <w:vAlign w:val="center"/>
          </w:tcPr>
          <w:p w14:paraId="5AEF1F07">
            <w:pPr>
              <w:snapToGrid w:val="0"/>
              <w:spacing w:beforeLines="20"/>
              <w:jc w:val="center"/>
              <w:rPr>
                <w:rFonts w:ascii="宋体" w:hAnsi="宋体"/>
                <w:b/>
              </w:rPr>
            </w:pPr>
            <w:r>
              <w:rPr>
                <w:rFonts w:hint="eastAsia" w:ascii="宋体" w:hAnsi="宋体"/>
                <w:b/>
              </w:rPr>
              <w:t>序号</w:t>
            </w:r>
          </w:p>
        </w:tc>
        <w:tc>
          <w:tcPr>
            <w:tcW w:w="6095" w:type="dxa"/>
            <w:vAlign w:val="center"/>
          </w:tcPr>
          <w:p w14:paraId="6876D5C0">
            <w:pPr>
              <w:snapToGrid w:val="0"/>
              <w:spacing w:beforeLines="20"/>
              <w:jc w:val="center"/>
              <w:rPr>
                <w:rFonts w:ascii="宋体" w:hAnsi="宋体"/>
                <w:b/>
              </w:rPr>
            </w:pPr>
            <w:r>
              <w:rPr>
                <w:rFonts w:hint="eastAsia" w:ascii="宋体" w:hAnsi="宋体"/>
                <w:b/>
              </w:rPr>
              <w:t>名    称</w:t>
            </w:r>
          </w:p>
        </w:tc>
        <w:tc>
          <w:tcPr>
            <w:tcW w:w="2410" w:type="dxa"/>
            <w:vAlign w:val="center"/>
          </w:tcPr>
          <w:p w14:paraId="178D66A2">
            <w:pPr>
              <w:snapToGrid w:val="0"/>
              <w:spacing w:beforeLines="20"/>
              <w:jc w:val="center"/>
              <w:rPr>
                <w:rFonts w:ascii="宋体" w:hAnsi="宋体"/>
                <w:b/>
              </w:rPr>
            </w:pPr>
            <w:r>
              <w:rPr>
                <w:rFonts w:hint="eastAsia" w:ascii="宋体" w:hAnsi="宋体"/>
                <w:b/>
              </w:rPr>
              <w:t>数  量</w:t>
            </w:r>
          </w:p>
        </w:tc>
        <w:tc>
          <w:tcPr>
            <w:tcW w:w="2410" w:type="dxa"/>
            <w:vAlign w:val="center"/>
          </w:tcPr>
          <w:p w14:paraId="7C97FAB3">
            <w:pPr>
              <w:snapToGrid w:val="0"/>
              <w:spacing w:beforeLines="20"/>
              <w:ind w:firstLine="211" w:firstLineChars="100"/>
              <w:jc w:val="center"/>
              <w:rPr>
                <w:rFonts w:ascii="宋体" w:hAnsi="宋体"/>
                <w:b/>
              </w:rPr>
            </w:pPr>
            <w:r>
              <w:rPr>
                <w:rFonts w:hint="eastAsia" w:ascii="宋体" w:hAnsi="宋体"/>
                <w:b/>
              </w:rPr>
              <w:t>单价（万元）</w:t>
            </w:r>
          </w:p>
        </w:tc>
        <w:tc>
          <w:tcPr>
            <w:tcW w:w="2835" w:type="dxa"/>
            <w:vAlign w:val="center"/>
          </w:tcPr>
          <w:p w14:paraId="1A1DA2CD">
            <w:pPr>
              <w:snapToGrid w:val="0"/>
              <w:spacing w:beforeLines="20"/>
              <w:jc w:val="center"/>
              <w:rPr>
                <w:rFonts w:ascii="宋体" w:hAnsi="宋体"/>
                <w:b/>
              </w:rPr>
            </w:pPr>
            <w:r>
              <w:rPr>
                <w:rFonts w:hint="eastAsia" w:ascii="宋体" w:hAnsi="宋体"/>
                <w:b/>
              </w:rPr>
              <w:t>总 价（万元）</w:t>
            </w:r>
          </w:p>
        </w:tc>
      </w:tr>
      <w:tr w14:paraId="684303E9">
        <w:tblPrEx>
          <w:tblLayout w:type="fixed"/>
        </w:tblPrEx>
        <w:trPr>
          <w:trHeight w:val="460" w:hRule="atLeast"/>
        </w:trPr>
        <w:tc>
          <w:tcPr>
            <w:tcW w:w="851" w:type="dxa"/>
          </w:tcPr>
          <w:p w14:paraId="0B98EE6A">
            <w:pPr>
              <w:snapToGrid w:val="0"/>
              <w:spacing w:beforeLines="20"/>
              <w:jc w:val="center"/>
              <w:rPr>
                <w:rFonts w:ascii="宋体" w:hAnsi="宋体"/>
              </w:rPr>
            </w:pPr>
            <w:r>
              <w:rPr>
                <w:rFonts w:hint="eastAsia" w:ascii="宋体" w:hAnsi="宋体"/>
              </w:rPr>
              <w:t>1</w:t>
            </w:r>
          </w:p>
        </w:tc>
        <w:tc>
          <w:tcPr>
            <w:tcW w:w="6095" w:type="dxa"/>
            <w:vAlign w:val="center"/>
          </w:tcPr>
          <w:p w14:paraId="7FE4CFF5">
            <w:pPr>
              <w:snapToGrid w:val="0"/>
              <w:spacing w:beforeLines="20"/>
              <w:jc w:val="center"/>
              <w:rPr>
                <w:rFonts w:ascii="宋体" w:hAnsi="宋体"/>
              </w:rPr>
            </w:pPr>
          </w:p>
        </w:tc>
        <w:tc>
          <w:tcPr>
            <w:tcW w:w="2410" w:type="dxa"/>
          </w:tcPr>
          <w:p w14:paraId="7F98B7BF">
            <w:pPr>
              <w:snapToGrid w:val="0"/>
              <w:spacing w:beforeLines="20"/>
              <w:rPr>
                <w:rFonts w:ascii="宋体" w:hAnsi="宋体"/>
              </w:rPr>
            </w:pPr>
          </w:p>
        </w:tc>
        <w:tc>
          <w:tcPr>
            <w:tcW w:w="2410" w:type="dxa"/>
          </w:tcPr>
          <w:p w14:paraId="489C8363">
            <w:pPr>
              <w:snapToGrid w:val="0"/>
              <w:spacing w:beforeLines="20"/>
              <w:rPr>
                <w:rFonts w:ascii="宋体" w:hAnsi="宋体"/>
              </w:rPr>
            </w:pPr>
          </w:p>
        </w:tc>
        <w:tc>
          <w:tcPr>
            <w:tcW w:w="2835" w:type="dxa"/>
          </w:tcPr>
          <w:p w14:paraId="541EEC8C">
            <w:pPr>
              <w:snapToGrid w:val="0"/>
              <w:spacing w:beforeLines="20"/>
              <w:rPr>
                <w:rFonts w:ascii="宋体" w:hAnsi="宋体"/>
              </w:rPr>
            </w:pPr>
          </w:p>
        </w:tc>
      </w:tr>
      <w:tr w14:paraId="727B8449">
        <w:tblPrEx>
          <w:tblLayout w:type="fixed"/>
        </w:tblPrEx>
        <w:trPr>
          <w:trHeight w:val="460" w:hRule="atLeast"/>
        </w:trPr>
        <w:tc>
          <w:tcPr>
            <w:tcW w:w="851" w:type="dxa"/>
          </w:tcPr>
          <w:p w14:paraId="466CEC8F">
            <w:pPr>
              <w:snapToGrid w:val="0"/>
              <w:spacing w:beforeLines="20"/>
              <w:jc w:val="center"/>
              <w:rPr>
                <w:rFonts w:ascii="宋体" w:hAnsi="宋体"/>
              </w:rPr>
            </w:pPr>
            <w:r>
              <w:rPr>
                <w:rFonts w:hint="eastAsia" w:ascii="宋体" w:hAnsi="宋体"/>
              </w:rPr>
              <w:t>2</w:t>
            </w:r>
          </w:p>
        </w:tc>
        <w:tc>
          <w:tcPr>
            <w:tcW w:w="6095" w:type="dxa"/>
            <w:vAlign w:val="center"/>
          </w:tcPr>
          <w:p w14:paraId="6BC27FDD">
            <w:pPr>
              <w:snapToGrid w:val="0"/>
              <w:spacing w:beforeLines="20"/>
              <w:jc w:val="center"/>
              <w:rPr>
                <w:rFonts w:ascii="宋体" w:hAnsi="宋体"/>
              </w:rPr>
            </w:pPr>
          </w:p>
        </w:tc>
        <w:tc>
          <w:tcPr>
            <w:tcW w:w="2410" w:type="dxa"/>
          </w:tcPr>
          <w:p w14:paraId="21B28739">
            <w:pPr>
              <w:snapToGrid w:val="0"/>
              <w:spacing w:beforeLines="20"/>
              <w:rPr>
                <w:rFonts w:ascii="宋体" w:hAnsi="宋体"/>
              </w:rPr>
            </w:pPr>
          </w:p>
        </w:tc>
        <w:tc>
          <w:tcPr>
            <w:tcW w:w="2410" w:type="dxa"/>
          </w:tcPr>
          <w:p w14:paraId="43F48C3E">
            <w:pPr>
              <w:snapToGrid w:val="0"/>
              <w:spacing w:beforeLines="20"/>
              <w:rPr>
                <w:rFonts w:ascii="宋体" w:hAnsi="宋体"/>
              </w:rPr>
            </w:pPr>
          </w:p>
        </w:tc>
        <w:tc>
          <w:tcPr>
            <w:tcW w:w="2835" w:type="dxa"/>
          </w:tcPr>
          <w:p w14:paraId="0C5ABE84">
            <w:pPr>
              <w:snapToGrid w:val="0"/>
              <w:spacing w:beforeLines="20"/>
              <w:rPr>
                <w:rFonts w:ascii="宋体" w:hAnsi="宋体"/>
                <w:i/>
              </w:rPr>
            </w:pPr>
          </w:p>
        </w:tc>
      </w:tr>
      <w:tr w14:paraId="3D500BAE">
        <w:tblPrEx>
          <w:tblLayout w:type="fixed"/>
        </w:tblPrEx>
        <w:trPr>
          <w:trHeight w:val="460" w:hRule="atLeast"/>
        </w:trPr>
        <w:tc>
          <w:tcPr>
            <w:tcW w:w="851" w:type="dxa"/>
          </w:tcPr>
          <w:p w14:paraId="59A0DE75">
            <w:pPr>
              <w:snapToGrid w:val="0"/>
              <w:spacing w:beforeLines="20"/>
              <w:jc w:val="center"/>
              <w:rPr>
                <w:rFonts w:ascii="宋体" w:hAnsi="宋体"/>
              </w:rPr>
            </w:pPr>
            <w:r>
              <w:rPr>
                <w:rFonts w:hint="eastAsia" w:ascii="宋体" w:hAnsi="宋体"/>
              </w:rPr>
              <w:t>3</w:t>
            </w:r>
          </w:p>
        </w:tc>
        <w:tc>
          <w:tcPr>
            <w:tcW w:w="6095" w:type="dxa"/>
            <w:vAlign w:val="center"/>
          </w:tcPr>
          <w:p w14:paraId="79AA510C">
            <w:pPr>
              <w:snapToGrid w:val="0"/>
              <w:spacing w:beforeLines="20"/>
              <w:jc w:val="center"/>
              <w:rPr>
                <w:rFonts w:ascii="宋体" w:hAnsi="宋体"/>
              </w:rPr>
            </w:pPr>
          </w:p>
        </w:tc>
        <w:tc>
          <w:tcPr>
            <w:tcW w:w="2410" w:type="dxa"/>
          </w:tcPr>
          <w:p w14:paraId="7894E782">
            <w:pPr>
              <w:snapToGrid w:val="0"/>
              <w:spacing w:beforeLines="20"/>
              <w:rPr>
                <w:rFonts w:ascii="宋体" w:hAnsi="宋体"/>
              </w:rPr>
            </w:pPr>
          </w:p>
        </w:tc>
        <w:tc>
          <w:tcPr>
            <w:tcW w:w="2410" w:type="dxa"/>
          </w:tcPr>
          <w:p w14:paraId="7D769473">
            <w:pPr>
              <w:snapToGrid w:val="0"/>
              <w:spacing w:beforeLines="20"/>
              <w:rPr>
                <w:rFonts w:ascii="宋体" w:hAnsi="宋体"/>
              </w:rPr>
            </w:pPr>
          </w:p>
        </w:tc>
        <w:tc>
          <w:tcPr>
            <w:tcW w:w="2835" w:type="dxa"/>
          </w:tcPr>
          <w:p w14:paraId="39A0A536">
            <w:pPr>
              <w:snapToGrid w:val="0"/>
              <w:spacing w:beforeLines="20"/>
              <w:rPr>
                <w:rFonts w:ascii="宋体" w:hAnsi="宋体"/>
              </w:rPr>
            </w:pPr>
          </w:p>
        </w:tc>
      </w:tr>
      <w:tr w14:paraId="5322974F">
        <w:tblPrEx>
          <w:tblLayout w:type="fixed"/>
        </w:tblPrEx>
        <w:trPr>
          <w:trHeight w:val="460" w:hRule="atLeast"/>
        </w:trPr>
        <w:tc>
          <w:tcPr>
            <w:tcW w:w="851" w:type="dxa"/>
          </w:tcPr>
          <w:p w14:paraId="158B15B2">
            <w:pPr>
              <w:snapToGrid w:val="0"/>
              <w:spacing w:beforeLines="20"/>
              <w:jc w:val="center"/>
              <w:rPr>
                <w:rFonts w:ascii="宋体" w:hAnsi="宋体"/>
              </w:rPr>
            </w:pPr>
            <w:r>
              <w:rPr>
                <w:rFonts w:hint="eastAsia" w:ascii="宋体" w:hAnsi="宋体"/>
              </w:rPr>
              <w:t>4</w:t>
            </w:r>
          </w:p>
        </w:tc>
        <w:tc>
          <w:tcPr>
            <w:tcW w:w="6095" w:type="dxa"/>
            <w:vAlign w:val="center"/>
          </w:tcPr>
          <w:p w14:paraId="752754EF">
            <w:pPr>
              <w:snapToGrid w:val="0"/>
              <w:spacing w:beforeLines="20"/>
              <w:jc w:val="center"/>
              <w:rPr>
                <w:rFonts w:ascii="宋体" w:hAnsi="宋体"/>
              </w:rPr>
            </w:pPr>
          </w:p>
        </w:tc>
        <w:tc>
          <w:tcPr>
            <w:tcW w:w="2410" w:type="dxa"/>
          </w:tcPr>
          <w:p w14:paraId="22DBB212">
            <w:pPr>
              <w:snapToGrid w:val="0"/>
              <w:spacing w:beforeLines="20"/>
              <w:rPr>
                <w:rFonts w:ascii="宋体" w:hAnsi="宋体"/>
              </w:rPr>
            </w:pPr>
          </w:p>
        </w:tc>
        <w:tc>
          <w:tcPr>
            <w:tcW w:w="2410" w:type="dxa"/>
          </w:tcPr>
          <w:p w14:paraId="116BBFA5">
            <w:pPr>
              <w:snapToGrid w:val="0"/>
              <w:spacing w:beforeLines="20"/>
              <w:rPr>
                <w:rFonts w:ascii="宋体" w:hAnsi="宋体"/>
              </w:rPr>
            </w:pPr>
          </w:p>
        </w:tc>
        <w:tc>
          <w:tcPr>
            <w:tcW w:w="2835" w:type="dxa"/>
          </w:tcPr>
          <w:p w14:paraId="4531F3A9">
            <w:pPr>
              <w:snapToGrid w:val="0"/>
              <w:spacing w:beforeLines="20"/>
              <w:rPr>
                <w:rFonts w:ascii="宋体" w:hAnsi="宋体"/>
              </w:rPr>
            </w:pPr>
          </w:p>
        </w:tc>
      </w:tr>
      <w:tr w14:paraId="5A1A3699">
        <w:tblPrEx>
          <w:tblLayout w:type="fixed"/>
        </w:tblPrEx>
        <w:trPr>
          <w:trHeight w:val="460" w:hRule="atLeast"/>
        </w:trPr>
        <w:tc>
          <w:tcPr>
            <w:tcW w:w="851" w:type="dxa"/>
          </w:tcPr>
          <w:p w14:paraId="5C8E6D34">
            <w:pPr>
              <w:snapToGrid w:val="0"/>
              <w:spacing w:beforeLines="20"/>
              <w:jc w:val="center"/>
              <w:rPr>
                <w:rFonts w:ascii="宋体" w:hAnsi="宋体"/>
              </w:rPr>
            </w:pPr>
            <w:r>
              <w:rPr>
                <w:rFonts w:hint="eastAsia" w:ascii="宋体" w:hAnsi="宋体"/>
              </w:rPr>
              <w:t>5</w:t>
            </w:r>
          </w:p>
        </w:tc>
        <w:tc>
          <w:tcPr>
            <w:tcW w:w="6095" w:type="dxa"/>
            <w:vAlign w:val="center"/>
          </w:tcPr>
          <w:p w14:paraId="537644C1">
            <w:pPr>
              <w:snapToGrid w:val="0"/>
              <w:spacing w:beforeLines="20"/>
              <w:jc w:val="center"/>
              <w:rPr>
                <w:rFonts w:ascii="宋体" w:hAnsi="宋体"/>
              </w:rPr>
            </w:pPr>
          </w:p>
        </w:tc>
        <w:tc>
          <w:tcPr>
            <w:tcW w:w="2410" w:type="dxa"/>
          </w:tcPr>
          <w:p w14:paraId="06FBA0EC">
            <w:pPr>
              <w:snapToGrid w:val="0"/>
              <w:spacing w:beforeLines="20"/>
              <w:rPr>
                <w:rFonts w:ascii="宋体" w:hAnsi="宋体"/>
              </w:rPr>
            </w:pPr>
          </w:p>
        </w:tc>
        <w:tc>
          <w:tcPr>
            <w:tcW w:w="2410" w:type="dxa"/>
          </w:tcPr>
          <w:p w14:paraId="1D4F2D38">
            <w:pPr>
              <w:snapToGrid w:val="0"/>
              <w:spacing w:beforeLines="20"/>
              <w:rPr>
                <w:rFonts w:ascii="宋体" w:hAnsi="宋体"/>
              </w:rPr>
            </w:pPr>
          </w:p>
        </w:tc>
        <w:tc>
          <w:tcPr>
            <w:tcW w:w="2835" w:type="dxa"/>
          </w:tcPr>
          <w:p w14:paraId="4C0BD66D">
            <w:pPr>
              <w:snapToGrid w:val="0"/>
              <w:spacing w:beforeLines="20"/>
              <w:rPr>
                <w:rFonts w:ascii="宋体" w:hAnsi="宋体"/>
              </w:rPr>
            </w:pPr>
          </w:p>
        </w:tc>
      </w:tr>
      <w:tr w14:paraId="30E0E5FA">
        <w:tblPrEx>
          <w:tblLayout w:type="fixed"/>
        </w:tblPrEx>
        <w:trPr>
          <w:trHeight w:val="460" w:hRule="atLeast"/>
        </w:trPr>
        <w:tc>
          <w:tcPr>
            <w:tcW w:w="851" w:type="dxa"/>
          </w:tcPr>
          <w:p w14:paraId="3F9C0CFD">
            <w:pPr>
              <w:snapToGrid w:val="0"/>
              <w:spacing w:beforeLines="20"/>
              <w:jc w:val="center"/>
              <w:rPr>
                <w:rFonts w:ascii="宋体" w:hAnsi="宋体"/>
              </w:rPr>
            </w:pPr>
            <w:r>
              <w:rPr>
                <w:rFonts w:hint="eastAsia" w:ascii="宋体" w:hAnsi="宋体"/>
              </w:rPr>
              <w:t>6</w:t>
            </w:r>
          </w:p>
        </w:tc>
        <w:tc>
          <w:tcPr>
            <w:tcW w:w="6095" w:type="dxa"/>
            <w:vAlign w:val="center"/>
          </w:tcPr>
          <w:p w14:paraId="3333C34D">
            <w:pPr>
              <w:snapToGrid w:val="0"/>
              <w:spacing w:beforeLines="20"/>
              <w:jc w:val="center"/>
              <w:rPr>
                <w:rFonts w:ascii="宋体" w:hAnsi="宋体"/>
              </w:rPr>
            </w:pPr>
          </w:p>
        </w:tc>
        <w:tc>
          <w:tcPr>
            <w:tcW w:w="2410" w:type="dxa"/>
          </w:tcPr>
          <w:p w14:paraId="38518CD4">
            <w:pPr>
              <w:snapToGrid w:val="0"/>
              <w:spacing w:beforeLines="20"/>
              <w:rPr>
                <w:rFonts w:ascii="宋体" w:hAnsi="宋体"/>
              </w:rPr>
            </w:pPr>
          </w:p>
        </w:tc>
        <w:tc>
          <w:tcPr>
            <w:tcW w:w="2410" w:type="dxa"/>
          </w:tcPr>
          <w:p w14:paraId="43B181D9">
            <w:pPr>
              <w:snapToGrid w:val="0"/>
              <w:spacing w:beforeLines="20"/>
              <w:rPr>
                <w:rFonts w:ascii="宋体" w:hAnsi="宋体"/>
              </w:rPr>
            </w:pPr>
          </w:p>
        </w:tc>
        <w:tc>
          <w:tcPr>
            <w:tcW w:w="2835" w:type="dxa"/>
          </w:tcPr>
          <w:p w14:paraId="0DDE4583">
            <w:pPr>
              <w:snapToGrid w:val="0"/>
              <w:spacing w:beforeLines="20"/>
              <w:rPr>
                <w:rFonts w:ascii="宋体" w:hAnsi="宋体"/>
              </w:rPr>
            </w:pPr>
          </w:p>
        </w:tc>
      </w:tr>
      <w:tr w14:paraId="64B38D04">
        <w:tblPrEx>
          <w:tblLayout w:type="fixed"/>
        </w:tblPrEx>
        <w:trPr>
          <w:trHeight w:val="460" w:hRule="atLeast"/>
        </w:trPr>
        <w:tc>
          <w:tcPr>
            <w:tcW w:w="851" w:type="dxa"/>
          </w:tcPr>
          <w:p w14:paraId="481435C1">
            <w:pPr>
              <w:snapToGrid w:val="0"/>
              <w:spacing w:beforeLines="20"/>
              <w:jc w:val="center"/>
              <w:rPr>
                <w:rFonts w:ascii="宋体" w:hAnsi="宋体"/>
              </w:rPr>
            </w:pPr>
            <w:r>
              <w:rPr>
                <w:rFonts w:hint="eastAsia" w:ascii="宋体" w:hAnsi="宋体"/>
              </w:rPr>
              <w:t>7</w:t>
            </w:r>
          </w:p>
        </w:tc>
        <w:tc>
          <w:tcPr>
            <w:tcW w:w="6095" w:type="dxa"/>
            <w:vAlign w:val="center"/>
          </w:tcPr>
          <w:p w14:paraId="29BFF0BF">
            <w:pPr>
              <w:snapToGrid w:val="0"/>
              <w:spacing w:beforeLines="20"/>
              <w:jc w:val="center"/>
              <w:rPr>
                <w:rFonts w:ascii="宋体" w:hAnsi="宋体"/>
              </w:rPr>
            </w:pPr>
          </w:p>
        </w:tc>
        <w:tc>
          <w:tcPr>
            <w:tcW w:w="2410" w:type="dxa"/>
          </w:tcPr>
          <w:p w14:paraId="6006A48F">
            <w:pPr>
              <w:snapToGrid w:val="0"/>
              <w:spacing w:beforeLines="20"/>
              <w:rPr>
                <w:rFonts w:ascii="宋体" w:hAnsi="宋体"/>
              </w:rPr>
            </w:pPr>
          </w:p>
        </w:tc>
        <w:tc>
          <w:tcPr>
            <w:tcW w:w="2410" w:type="dxa"/>
          </w:tcPr>
          <w:p w14:paraId="53329DA8">
            <w:pPr>
              <w:snapToGrid w:val="0"/>
              <w:spacing w:beforeLines="20"/>
              <w:rPr>
                <w:rFonts w:ascii="宋体" w:hAnsi="宋体"/>
              </w:rPr>
            </w:pPr>
          </w:p>
        </w:tc>
        <w:tc>
          <w:tcPr>
            <w:tcW w:w="2835" w:type="dxa"/>
          </w:tcPr>
          <w:p w14:paraId="3AF70248">
            <w:pPr>
              <w:snapToGrid w:val="0"/>
              <w:spacing w:beforeLines="20"/>
              <w:rPr>
                <w:rFonts w:ascii="宋体" w:hAnsi="宋体"/>
              </w:rPr>
            </w:pPr>
          </w:p>
        </w:tc>
      </w:tr>
      <w:tr w14:paraId="76BCC6AB">
        <w:tblPrEx>
          <w:tblLayout w:type="fixed"/>
        </w:tblPrEx>
        <w:trPr>
          <w:trHeight w:val="460" w:hRule="atLeast"/>
        </w:trPr>
        <w:tc>
          <w:tcPr>
            <w:tcW w:w="851" w:type="dxa"/>
          </w:tcPr>
          <w:p w14:paraId="392C39CD">
            <w:pPr>
              <w:snapToGrid w:val="0"/>
              <w:spacing w:beforeLines="20"/>
              <w:jc w:val="center"/>
              <w:rPr>
                <w:rFonts w:ascii="宋体" w:hAnsi="宋体"/>
              </w:rPr>
            </w:pPr>
            <w:r>
              <w:rPr>
                <w:rFonts w:hint="eastAsia" w:ascii="宋体" w:hAnsi="宋体"/>
              </w:rPr>
              <w:t>8</w:t>
            </w:r>
          </w:p>
        </w:tc>
        <w:tc>
          <w:tcPr>
            <w:tcW w:w="6095" w:type="dxa"/>
            <w:vAlign w:val="center"/>
          </w:tcPr>
          <w:p w14:paraId="5C983FB6">
            <w:pPr>
              <w:snapToGrid w:val="0"/>
              <w:spacing w:beforeLines="20"/>
              <w:jc w:val="center"/>
              <w:rPr>
                <w:rFonts w:ascii="宋体" w:hAnsi="宋体"/>
              </w:rPr>
            </w:pPr>
          </w:p>
        </w:tc>
        <w:tc>
          <w:tcPr>
            <w:tcW w:w="2410" w:type="dxa"/>
          </w:tcPr>
          <w:p w14:paraId="3637B1BD">
            <w:pPr>
              <w:snapToGrid w:val="0"/>
              <w:spacing w:beforeLines="20"/>
              <w:rPr>
                <w:rFonts w:ascii="宋体" w:hAnsi="宋体"/>
              </w:rPr>
            </w:pPr>
          </w:p>
        </w:tc>
        <w:tc>
          <w:tcPr>
            <w:tcW w:w="2410" w:type="dxa"/>
          </w:tcPr>
          <w:p w14:paraId="0CFFFEBD">
            <w:pPr>
              <w:snapToGrid w:val="0"/>
              <w:spacing w:beforeLines="20"/>
              <w:rPr>
                <w:rFonts w:ascii="宋体" w:hAnsi="宋体"/>
              </w:rPr>
            </w:pPr>
          </w:p>
        </w:tc>
        <w:tc>
          <w:tcPr>
            <w:tcW w:w="2835" w:type="dxa"/>
          </w:tcPr>
          <w:p w14:paraId="27C79E9B">
            <w:pPr>
              <w:snapToGrid w:val="0"/>
              <w:spacing w:beforeLines="20"/>
              <w:rPr>
                <w:rFonts w:ascii="宋体" w:hAnsi="宋体"/>
              </w:rPr>
            </w:pPr>
          </w:p>
        </w:tc>
      </w:tr>
      <w:tr w14:paraId="0EB137EF">
        <w:tblPrEx>
          <w:tblLayout w:type="fixed"/>
        </w:tblPrEx>
        <w:trPr>
          <w:cantSplit/>
          <w:trHeight w:val="460" w:hRule="atLeast"/>
        </w:trPr>
        <w:tc>
          <w:tcPr>
            <w:tcW w:w="851" w:type="dxa"/>
          </w:tcPr>
          <w:p w14:paraId="5A6BA177">
            <w:pPr>
              <w:snapToGrid w:val="0"/>
              <w:spacing w:beforeLines="20"/>
              <w:jc w:val="center"/>
              <w:rPr>
                <w:rFonts w:ascii="宋体" w:hAnsi="宋体"/>
              </w:rPr>
            </w:pPr>
          </w:p>
        </w:tc>
        <w:tc>
          <w:tcPr>
            <w:tcW w:w="6095" w:type="dxa"/>
          </w:tcPr>
          <w:p w14:paraId="05AD66C2">
            <w:pPr>
              <w:snapToGrid w:val="0"/>
              <w:spacing w:beforeLines="20"/>
              <w:jc w:val="center"/>
              <w:rPr>
                <w:rFonts w:ascii="宋体" w:hAnsi="宋体"/>
              </w:rPr>
            </w:pPr>
            <w:r>
              <w:rPr>
                <w:rFonts w:hint="eastAsia" w:ascii="宋体" w:hAnsi="宋体"/>
              </w:rPr>
              <w:t>总计（万元）</w:t>
            </w:r>
          </w:p>
        </w:tc>
        <w:tc>
          <w:tcPr>
            <w:tcW w:w="7655" w:type="dxa"/>
            <w:gridSpan w:val="3"/>
          </w:tcPr>
          <w:p w14:paraId="6FC8F600">
            <w:pPr>
              <w:snapToGrid w:val="0"/>
              <w:spacing w:beforeLines="20"/>
              <w:rPr>
                <w:rFonts w:ascii="宋体" w:hAnsi="宋体"/>
              </w:rPr>
            </w:pPr>
          </w:p>
        </w:tc>
      </w:tr>
    </w:tbl>
    <w:p w14:paraId="21366AF1">
      <w:pPr>
        <w:ind w:firstLine="140" w:firstLineChars="50"/>
        <w:rPr>
          <w:rFonts w:ascii="仿宋_GB2312" w:hAnsi="宋体" w:eastAsia="仿宋_GB2312"/>
          <w:sz w:val="28"/>
          <w:szCs w:val="28"/>
          <w:u w:val="single"/>
        </w:rPr>
      </w:pPr>
      <w:r>
        <w:rPr>
          <w:rFonts w:hint="eastAsia" w:ascii="仿宋_GB2312" w:hAnsi="宋体" w:eastAsia="仿宋_GB2312"/>
          <w:sz w:val="28"/>
          <w:szCs w:val="28"/>
        </w:rPr>
        <w:t>报价方代表签字：</w:t>
      </w:r>
    </w:p>
    <w:p w14:paraId="6B5BA15C">
      <w:pPr>
        <w:spacing w:line="360" w:lineRule="auto"/>
        <w:ind w:firstLine="140" w:firstLineChars="50"/>
        <w:rPr>
          <w:rFonts w:ascii="仿宋_GB2312" w:hAnsi="宋体" w:eastAsia="仿宋_GB2312"/>
          <w:sz w:val="28"/>
          <w:szCs w:val="28"/>
          <w:u w:val="single"/>
        </w:rPr>
      </w:pPr>
      <w:r>
        <w:rPr>
          <w:rFonts w:hint="eastAsia" w:ascii="仿宋_GB2312" w:hAnsi="宋体" w:eastAsia="仿宋_GB2312"/>
          <w:sz w:val="28"/>
          <w:szCs w:val="28"/>
        </w:rPr>
        <w:t>报价方公章：</w:t>
      </w:r>
    </w:p>
    <w:p w14:paraId="1B2E8F3C">
      <w:pPr>
        <w:snapToGrid w:val="0"/>
        <w:spacing w:beforeLines="20"/>
        <w:ind w:firstLine="560" w:firstLineChars="200"/>
        <w:rPr>
          <w:rFonts w:ascii="仿宋_GB2312" w:hAnsi="宋体" w:eastAsia="仿宋_GB2312"/>
          <w:sz w:val="28"/>
          <w:szCs w:val="28"/>
        </w:rPr>
      </w:pPr>
      <w:r>
        <w:rPr>
          <w:rFonts w:hint="eastAsia" w:ascii="仿宋_GB2312" w:hAnsi="宋体" w:eastAsia="仿宋_GB2312"/>
          <w:sz w:val="28"/>
          <w:szCs w:val="28"/>
        </w:rPr>
        <w:t>注：1.如果按单价计算的结果与总价不一致，以单价为准修正总价（总价标明优惠的除外）。2.如果不提供详细分项报价将视为没有实质性响应询价通知书。3.此表格内容可根据技术文件的要求或货物的构成进行扩展与调整。</w:t>
      </w:r>
    </w:p>
    <w:p w14:paraId="1DCCFCB5">
      <w:pPr>
        <w:spacing w:line="360" w:lineRule="auto"/>
        <w:rPr>
          <w:rFonts w:ascii="仿宋" w:hAnsi="仿宋" w:eastAsia="仿宋"/>
          <w:sz w:val="28"/>
          <w:szCs w:val="28"/>
        </w:rPr>
        <w:sectPr>
          <w:pgSz w:w="16838" w:h="11906" w:orient="landscape"/>
          <w:pgMar w:top="1418" w:right="1134" w:bottom="1418" w:left="1134" w:header="851" w:footer="992" w:gutter="0"/>
          <w:cols w:space="425" w:num="1"/>
          <w:docGrid w:type="lines" w:linePitch="312" w:charSpace="0"/>
        </w:sectPr>
      </w:pPr>
    </w:p>
    <w:p w14:paraId="05374063">
      <w:pPr>
        <w:snapToGrid w:val="0"/>
        <w:spacing w:beforeLines="20"/>
        <w:jc w:val="center"/>
        <w:rPr>
          <w:rFonts w:ascii="宋体" w:hAnsi="宋体"/>
          <w:b/>
          <w:bCs/>
          <w:sz w:val="36"/>
          <w:szCs w:val="36"/>
        </w:rPr>
      </w:pPr>
      <w:r>
        <w:rPr>
          <w:rFonts w:hint="eastAsia" w:ascii="宋体" w:hAnsi="宋体"/>
          <w:b/>
          <w:bCs/>
          <w:sz w:val="36"/>
          <w:szCs w:val="36"/>
        </w:rPr>
        <w:t>技术要求响应偏离表</w:t>
      </w:r>
    </w:p>
    <w:p w14:paraId="1B20DEC2">
      <w:pPr>
        <w:snapToGrid w:val="0"/>
        <w:spacing w:beforeLines="20"/>
        <w:rPr>
          <w:rFonts w:ascii="宋体" w:hAnsi="宋体"/>
          <w:sz w:val="28"/>
          <w:szCs w:val="28"/>
        </w:rPr>
      </w:pPr>
      <w:r>
        <w:rPr>
          <w:rFonts w:hint="eastAsia" w:ascii="宋体" w:hAnsi="宋体"/>
          <w:sz w:val="28"/>
          <w:szCs w:val="28"/>
        </w:rPr>
        <w:t>报价方：</w:t>
      </w:r>
    </w:p>
    <w:tbl>
      <w:tblPr>
        <w:tblStyle w:val="14"/>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832"/>
        <w:gridCol w:w="1843"/>
        <w:gridCol w:w="1984"/>
        <w:gridCol w:w="1559"/>
        <w:gridCol w:w="1560"/>
      </w:tblGrid>
      <w:tr w14:paraId="2BB205B0">
        <w:tblPrEx>
          <w:tblLayout w:type="fixed"/>
        </w:tblPrEx>
        <w:trPr>
          <w:trHeight w:val="680" w:hRule="atLeast"/>
        </w:trPr>
        <w:tc>
          <w:tcPr>
            <w:tcW w:w="828" w:type="dxa"/>
            <w:vAlign w:val="center"/>
          </w:tcPr>
          <w:p w14:paraId="4B99D656">
            <w:pPr>
              <w:snapToGrid w:val="0"/>
              <w:spacing w:beforeLines="20"/>
              <w:jc w:val="center"/>
              <w:rPr>
                <w:rFonts w:ascii="宋体" w:hAnsi="宋体"/>
                <w:b/>
              </w:rPr>
            </w:pPr>
            <w:r>
              <w:rPr>
                <w:rFonts w:hint="eastAsia" w:ascii="宋体" w:hAnsi="宋体"/>
                <w:b/>
              </w:rPr>
              <w:t>序号</w:t>
            </w:r>
          </w:p>
        </w:tc>
        <w:tc>
          <w:tcPr>
            <w:tcW w:w="1832" w:type="dxa"/>
            <w:vAlign w:val="center"/>
          </w:tcPr>
          <w:p w14:paraId="06E73422">
            <w:pPr>
              <w:snapToGrid w:val="0"/>
              <w:spacing w:beforeLines="20"/>
              <w:jc w:val="center"/>
              <w:rPr>
                <w:rFonts w:ascii="宋体" w:hAnsi="宋体"/>
                <w:b/>
              </w:rPr>
            </w:pPr>
            <w:r>
              <w:rPr>
                <w:rFonts w:hint="eastAsia" w:ascii="宋体" w:hAnsi="宋体"/>
                <w:b/>
              </w:rPr>
              <w:t>货物名称</w:t>
            </w:r>
          </w:p>
        </w:tc>
        <w:tc>
          <w:tcPr>
            <w:tcW w:w="1843" w:type="dxa"/>
            <w:vAlign w:val="center"/>
          </w:tcPr>
          <w:p w14:paraId="5467079E">
            <w:pPr>
              <w:snapToGrid w:val="0"/>
              <w:spacing w:beforeLines="20"/>
              <w:jc w:val="center"/>
              <w:rPr>
                <w:rFonts w:ascii="宋体" w:hAnsi="宋体"/>
                <w:b/>
              </w:rPr>
            </w:pPr>
            <w:r>
              <w:rPr>
                <w:rFonts w:hint="eastAsia" w:ascii="宋体" w:hAnsi="宋体"/>
                <w:b/>
              </w:rPr>
              <w:t>询价通知书要求规格</w:t>
            </w:r>
          </w:p>
        </w:tc>
        <w:tc>
          <w:tcPr>
            <w:tcW w:w="1984" w:type="dxa"/>
            <w:vAlign w:val="center"/>
          </w:tcPr>
          <w:p w14:paraId="31433E9E">
            <w:pPr>
              <w:snapToGrid w:val="0"/>
              <w:spacing w:beforeLines="20"/>
              <w:jc w:val="center"/>
              <w:rPr>
                <w:rFonts w:ascii="宋体" w:hAnsi="宋体"/>
                <w:b/>
              </w:rPr>
            </w:pPr>
            <w:r>
              <w:rPr>
                <w:rFonts w:hint="eastAsia" w:ascii="宋体" w:hAnsi="宋体"/>
                <w:b/>
              </w:rPr>
              <w:t>报价规格</w:t>
            </w:r>
          </w:p>
        </w:tc>
        <w:tc>
          <w:tcPr>
            <w:tcW w:w="1559" w:type="dxa"/>
            <w:vAlign w:val="center"/>
          </w:tcPr>
          <w:p w14:paraId="3F1262A8">
            <w:pPr>
              <w:snapToGrid w:val="0"/>
              <w:spacing w:beforeLines="20"/>
              <w:jc w:val="center"/>
              <w:rPr>
                <w:rFonts w:ascii="宋体" w:hAnsi="宋体"/>
                <w:b/>
              </w:rPr>
            </w:pPr>
            <w:r>
              <w:rPr>
                <w:rFonts w:hint="eastAsia" w:ascii="宋体" w:hAnsi="宋体"/>
                <w:b/>
              </w:rPr>
              <w:t>响应/偏离</w:t>
            </w:r>
          </w:p>
        </w:tc>
        <w:tc>
          <w:tcPr>
            <w:tcW w:w="1560" w:type="dxa"/>
            <w:vAlign w:val="center"/>
          </w:tcPr>
          <w:p w14:paraId="1184FB1B">
            <w:pPr>
              <w:snapToGrid w:val="0"/>
              <w:spacing w:beforeLines="20"/>
              <w:jc w:val="center"/>
              <w:rPr>
                <w:rFonts w:ascii="宋体" w:hAnsi="宋体"/>
                <w:b/>
              </w:rPr>
            </w:pPr>
            <w:r>
              <w:rPr>
                <w:rFonts w:hint="eastAsia" w:ascii="宋体" w:hAnsi="宋体"/>
                <w:b/>
              </w:rPr>
              <w:t>说明</w:t>
            </w:r>
          </w:p>
        </w:tc>
      </w:tr>
      <w:tr w14:paraId="62FA5CFC">
        <w:tblPrEx>
          <w:tblLayout w:type="fixed"/>
        </w:tblPrEx>
        <w:trPr>
          <w:trHeight w:val="680" w:hRule="atLeast"/>
        </w:trPr>
        <w:tc>
          <w:tcPr>
            <w:tcW w:w="828" w:type="dxa"/>
            <w:vAlign w:val="center"/>
          </w:tcPr>
          <w:p w14:paraId="7E330F95">
            <w:pPr>
              <w:snapToGrid w:val="0"/>
              <w:spacing w:beforeLines="20"/>
              <w:jc w:val="center"/>
              <w:rPr>
                <w:rFonts w:ascii="宋体" w:hAnsi="宋体"/>
              </w:rPr>
            </w:pPr>
            <w:r>
              <w:rPr>
                <w:rFonts w:hint="eastAsia" w:ascii="宋体" w:hAnsi="宋体"/>
              </w:rPr>
              <w:t>1</w:t>
            </w:r>
          </w:p>
        </w:tc>
        <w:tc>
          <w:tcPr>
            <w:tcW w:w="1832" w:type="dxa"/>
            <w:vAlign w:val="center"/>
          </w:tcPr>
          <w:p w14:paraId="2FA115E0">
            <w:pPr>
              <w:snapToGrid w:val="0"/>
              <w:spacing w:beforeLines="20"/>
              <w:jc w:val="center"/>
              <w:rPr>
                <w:rFonts w:ascii="宋体" w:hAnsi="宋体"/>
              </w:rPr>
            </w:pPr>
          </w:p>
        </w:tc>
        <w:tc>
          <w:tcPr>
            <w:tcW w:w="1843" w:type="dxa"/>
            <w:vAlign w:val="center"/>
          </w:tcPr>
          <w:p w14:paraId="4F6AE654">
            <w:pPr>
              <w:snapToGrid w:val="0"/>
              <w:spacing w:beforeLines="20"/>
              <w:jc w:val="center"/>
              <w:rPr>
                <w:rFonts w:ascii="宋体" w:hAnsi="宋体"/>
              </w:rPr>
            </w:pPr>
          </w:p>
        </w:tc>
        <w:tc>
          <w:tcPr>
            <w:tcW w:w="1984" w:type="dxa"/>
            <w:vAlign w:val="center"/>
          </w:tcPr>
          <w:p w14:paraId="153B1276">
            <w:pPr>
              <w:snapToGrid w:val="0"/>
              <w:spacing w:beforeLines="20"/>
              <w:jc w:val="center"/>
              <w:rPr>
                <w:rFonts w:ascii="宋体" w:hAnsi="宋体"/>
              </w:rPr>
            </w:pPr>
          </w:p>
        </w:tc>
        <w:tc>
          <w:tcPr>
            <w:tcW w:w="1559" w:type="dxa"/>
            <w:vAlign w:val="center"/>
          </w:tcPr>
          <w:p w14:paraId="28911602">
            <w:pPr>
              <w:snapToGrid w:val="0"/>
              <w:spacing w:beforeLines="20"/>
              <w:jc w:val="center"/>
              <w:rPr>
                <w:rFonts w:ascii="宋体" w:hAnsi="宋体"/>
              </w:rPr>
            </w:pPr>
          </w:p>
        </w:tc>
        <w:tc>
          <w:tcPr>
            <w:tcW w:w="1560" w:type="dxa"/>
            <w:vAlign w:val="center"/>
          </w:tcPr>
          <w:p w14:paraId="2152E410">
            <w:pPr>
              <w:snapToGrid w:val="0"/>
              <w:spacing w:beforeLines="20"/>
              <w:jc w:val="center"/>
              <w:rPr>
                <w:rFonts w:ascii="宋体" w:hAnsi="宋体"/>
              </w:rPr>
            </w:pPr>
          </w:p>
        </w:tc>
      </w:tr>
      <w:tr w14:paraId="42268169">
        <w:tblPrEx>
          <w:tblLayout w:type="fixed"/>
        </w:tblPrEx>
        <w:trPr>
          <w:trHeight w:val="680" w:hRule="atLeast"/>
        </w:trPr>
        <w:tc>
          <w:tcPr>
            <w:tcW w:w="828" w:type="dxa"/>
            <w:vAlign w:val="center"/>
          </w:tcPr>
          <w:p w14:paraId="20501FC2">
            <w:pPr>
              <w:snapToGrid w:val="0"/>
              <w:spacing w:beforeLines="20"/>
              <w:jc w:val="center"/>
              <w:rPr>
                <w:rFonts w:ascii="宋体" w:hAnsi="宋体"/>
              </w:rPr>
            </w:pPr>
            <w:r>
              <w:rPr>
                <w:rFonts w:hint="eastAsia" w:ascii="宋体" w:hAnsi="宋体"/>
              </w:rPr>
              <w:t>2</w:t>
            </w:r>
          </w:p>
        </w:tc>
        <w:tc>
          <w:tcPr>
            <w:tcW w:w="1832" w:type="dxa"/>
            <w:vAlign w:val="center"/>
          </w:tcPr>
          <w:p w14:paraId="7337A3F7">
            <w:pPr>
              <w:snapToGrid w:val="0"/>
              <w:spacing w:beforeLines="20"/>
              <w:jc w:val="center"/>
              <w:rPr>
                <w:rFonts w:ascii="宋体" w:hAnsi="宋体"/>
              </w:rPr>
            </w:pPr>
          </w:p>
        </w:tc>
        <w:tc>
          <w:tcPr>
            <w:tcW w:w="1843" w:type="dxa"/>
            <w:vAlign w:val="center"/>
          </w:tcPr>
          <w:p w14:paraId="6E382D02">
            <w:pPr>
              <w:snapToGrid w:val="0"/>
              <w:spacing w:beforeLines="20"/>
              <w:jc w:val="center"/>
              <w:rPr>
                <w:rFonts w:ascii="宋体" w:hAnsi="宋体"/>
              </w:rPr>
            </w:pPr>
          </w:p>
        </w:tc>
        <w:tc>
          <w:tcPr>
            <w:tcW w:w="1984" w:type="dxa"/>
            <w:vAlign w:val="center"/>
          </w:tcPr>
          <w:p w14:paraId="66C7A22E">
            <w:pPr>
              <w:snapToGrid w:val="0"/>
              <w:spacing w:beforeLines="20"/>
              <w:jc w:val="center"/>
              <w:rPr>
                <w:rFonts w:ascii="宋体" w:hAnsi="宋体"/>
              </w:rPr>
            </w:pPr>
          </w:p>
        </w:tc>
        <w:tc>
          <w:tcPr>
            <w:tcW w:w="1559" w:type="dxa"/>
            <w:vAlign w:val="center"/>
          </w:tcPr>
          <w:p w14:paraId="10C647D1">
            <w:pPr>
              <w:snapToGrid w:val="0"/>
              <w:spacing w:beforeLines="20"/>
              <w:jc w:val="center"/>
              <w:rPr>
                <w:rFonts w:ascii="宋体" w:hAnsi="宋体"/>
              </w:rPr>
            </w:pPr>
          </w:p>
        </w:tc>
        <w:tc>
          <w:tcPr>
            <w:tcW w:w="1560" w:type="dxa"/>
            <w:vAlign w:val="center"/>
          </w:tcPr>
          <w:p w14:paraId="79AB4D6C">
            <w:pPr>
              <w:snapToGrid w:val="0"/>
              <w:spacing w:beforeLines="20"/>
              <w:jc w:val="center"/>
              <w:rPr>
                <w:rFonts w:ascii="宋体" w:hAnsi="宋体"/>
              </w:rPr>
            </w:pPr>
          </w:p>
        </w:tc>
      </w:tr>
      <w:tr w14:paraId="0CCB0B40">
        <w:tblPrEx>
          <w:tblLayout w:type="fixed"/>
        </w:tblPrEx>
        <w:trPr>
          <w:trHeight w:val="680" w:hRule="atLeast"/>
        </w:trPr>
        <w:tc>
          <w:tcPr>
            <w:tcW w:w="828" w:type="dxa"/>
            <w:vAlign w:val="center"/>
          </w:tcPr>
          <w:p w14:paraId="578B1E55">
            <w:pPr>
              <w:snapToGrid w:val="0"/>
              <w:spacing w:beforeLines="20"/>
              <w:jc w:val="center"/>
              <w:rPr>
                <w:rFonts w:ascii="宋体" w:hAnsi="宋体"/>
              </w:rPr>
            </w:pPr>
            <w:r>
              <w:rPr>
                <w:rFonts w:hint="eastAsia" w:ascii="宋体" w:hAnsi="宋体"/>
              </w:rPr>
              <w:t>3</w:t>
            </w:r>
          </w:p>
        </w:tc>
        <w:tc>
          <w:tcPr>
            <w:tcW w:w="1832" w:type="dxa"/>
            <w:vAlign w:val="center"/>
          </w:tcPr>
          <w:p w14:paraId="4E7B1346">
            <w:pPr>
              <w:snapToGrid w:val="0"/>
              <w:spacing w:beforeLines="20"/>
              <w:jc w:val="center"/>
              <w:rPr>
                <w:rFonts w:ascii="宋体" w:hAnsi="宋体"/>
              </w:rPr>
            </w:pPr>
          </w:p>
        </w:tc>
        <w:tc>
          <w:tcPr>
            <w:tcW w:w="1843" w:type="dxa"/>
            <w:vAlign w:val="center"/>
          </w:tcPr>
          <w:p w14:paraId="6DBB748E">
            <w:pPr>
              <w:snapToGrid w:val="0"/>
              <w:spacing w:beforeLines="20"/>
              <w:jc w:val="center"/>
              <w:rPr>
                <w:rFonts w:ascii="宋体" w:hAnsi="宋体"/>
              </w:rPr>
            </w:pPr>
          </w:p>
        </w:tc>
        <w:tc>
          <w:tcPr>
            <w:tcW w:w="1984" w:type="dxa"/>
            <w:vAlign w:val="center"/>
          </w:tcPr>
          <w:p w14:paraId="39AE65F4">
            <w:pPr>
              <w:snapToGrid w:val="0"/>
              <w:spacing w:beforeLines="20"/>
              <w:jc w:val="center"/>
              <w:rPr>
                <w:rFonts w:ascii="宋体" w:hAnsi="宋体"/>
              </w:rPr>
            </w:pPr>
          </w:p>
        </w:tc>
        <w:tc>
          <w:tcPr>
            <w:tcW w:w="1559" w:type="dxa"/>
            <w:vAlign w:val="center"/>
          </w:tcPr>
          <w:p w14:paraId="2D00D290">
            <w:pPr>
              <w:snapToGrid w:val="0"/>
              <w:spacing w:beforeLines="20"/>
              <w:jc w:val="center"/>
              <w:rPr>
                <w:rFonts w:ascii="宋体" w:hAnsi="宋体"/>
              </w:rPr>
            </w:pPr>
          </w:p>
        </w:tc>
        <w:tc>
          <w:tcPr>
            <w:tcW w:w="1560" w:type="dxa"/>
            <w:vAlign w:val="center"/>
          </w:tcPr>
          <w:p w14:paraId="3EB015A5">
            <w:pPr>
              <w:snapToGrid w:val="0"/>
              <w:spacing w:beforeLines="20"/>
              <w:jc w:val="center"/>
              <w:rPr>
                <w:rFonts w:ascii="宋体" w:hAnsi="宋体"/>
              </w:rPr>
            </w:pPr>
          </w:p>
        </w:tc>
      </w:tr>
    </w:tbl>
    <w:p w14:paraId="23EA50AB">
      <w:pPr>
        <w:snapToGrid w:val="0"/>
        <w:spacing w:beforeLines="20"/>
        <w:rPr>
          <w:rFonts w:ascii="宋体" w:hAnsi="宋体"/>
          <w:szCs w:val="21"/>
        </w:rPr>
      </w:pPr>
    </w:p>
    <w:p w14:paraId="3ED45E20">
      <w:pPr>
        <w:snapToGrid w:val="0"/>
        <w:spacing w:beforeLines="20"/>
        <w:rPr>
          <w:rFonts w:ascii="仿宋_GB2312" w:hAnsi="宋体" w:eastAsia="仿宋_GB2312"/>
          <w:sz w:val="28"/>
          <w:szCs w:val="28"/>
          <w:u w:val="single"/>
        </w:rPr>
      </w:pPr>
      <w:r>
        <w:rPr>
          <w:rFonts w:hint="eastAsia" w:ascii="仿宋_GB2312" w:hAnsi="宋体" w:eastAsia="仿宋_GB2312"/>
          <w:sz w:val="28"/>
          <w:szCs w:val="28"/>
        </w:rPr>
        <w:t>报价方代表签字：</w:t>
      </w:r>
    </w:p>
    <w:p w14:paraId="306C514A">
      <w:pPr>
        <w:snapToGrid w:val="0"/>
        <w:spacing w:beforeLines="20"/>
        <w:rPr>
          <w:rFonts w:ascii="仿宋_GB2312" w:hAnsi="宋体" w:eastAsia="仿宋_GB2312"/>
          <w:sz w:val="28"/>
          <w:szCs w:val="28"/>
        </w:rPr>
      </w:pPr>
    </w:p>
    <w:p w14:paraId="60454458">
      <w:pPr>
        <w:snapToGrid w:val="0"/>
        <w:spacing w:beforeLines="20"/>
        <w:rPr>
          <w:rFonts w:ascii="仿宋_GB2312" w:hAnsi="宋体" w:eastAsia="仿宋_GB2312"/>
          <w:sz w:val="28"/>
          <w:szCs w:val="28"/>
          <w:u w:val="single"/>
        </w:rPr>
      </w:pPr>
      <w:r>
        <w:rPr>
          <w:rFonts w:hint="eastAsia" w:ascii="仿宋_GB2312" w:hAnsi="宋体" w:eastAsia="仿宋_GB2312"/>
          <w:sz w:val="28"/>
          <w:szCs w:val="28"/>
        </w:rPr>
        <w:t>报价方(盖章):</w:t>
      </w:r>
    </w:p>
    <w:p w14:paraId="6063B95A">
      <w:pPr>
        <w:snapToGrid w:val="0"/>
        <w:spacing w:beforeLines="20"/>
        <w:rPr>
          <w:rFonts w:ascii="仿宋_GB2312" w:hAnsi="宋体" w:eastAsia="仿宋_GB2312"/>
          <w:b/>
          <w:sz w:val="28"/>
          <w:szCs w:val="28"/>
        </w:rPr>
      </w:pPr>
      <w:r>
        <w:rPr>
          <w:rFonts w:hint="eastAsia" w:ascii="仿宋_GB2312" w:hAnsi="宋体" w:eastAsia="仿宋_GB2312"/>
          <w:b/>
          <w:sz w:val="28"/>
          <w:szCs w:val="28"/>
        </w:rPr>
        <w:t>注：报价人应对照询价通知书技术要求</w:t>
      </w:r>
      <w:r>
        <w:rPr>
          <w:rFonts w:hint="eastAsia" w:ascii="仿宋_GB2312" w:hAnsi="宋体" w:eastAsia="仿宋_GB2312"/>
          <w:b/>
          <w:sz w:val="28"/>
          <w:szCs w:val="28"/>
          <w:em w:val="dot"/>
        </w:rPr>
        <w:t>说明</w:t>
      </w:r>
      <w:r>
        <w:rPr>
          <w:rFonts w:hint="eastAsia" w:ascii="仿宋_GB2312" w:hAnsi="宋体" w:eastAsia="仿宋_GB2312"/>
          <w:b/>
          <w:sz w:val="28"/>
          <w:szCs w:val="28"/>
        </w:rPr>
        <w:t>所报货物的响应情况；对于有具体参数要求的指标，报价方必须提供所报货物的具体参数值。</w:t>
      </w:r>
    </w:p>
    <w:p w14:paraId="4A91F8F6">
      <w:pPr>
        <w:snapToGrid w:val="0"/>
        <w:spacing w:beforeLines="20"/>
        <w:jc w:val="center"/>
        <w:rPr>
          <w:rFonts w:ascii="宋体" w:hAnsi="宋体"/>
          <w:b/>
          <w:bCs/>
          <w:sz w:val="36"/>
          <w:szCs w:val="36"/>
        </w:rPr>
      </w:pPr>
      <w:r>
        <w:rPr>
          <w:rFonts w:hint="eastAsia" w:ascii="宋体" w:hAnsi="宋体"/>
          <w:b/>
          <w:bCs/>
          <w:sz w:val="36"/>
          <w:szCs w:val="36"/>
        </w:rPr>
        <w:t>商务条款偏离表</w:t>
      </w:r>
    </w:p>
    <w:p w14:paraId="548071E0">
      <w:pPr>
        <w:snapToGrid w:val="0"/>
        <w:spacing w:beforeLines="20"/>
        <w:rPr>
          <w:rFonts w:ascii="宋体" w:hAnsi="宋体"/>
          <w:sz w:val="28"/>
          <w:szCs w:val="28"/>
        </w:rPr>
      </w:pPr>
      <w:r>
        <w:rPr>
          <w:rFonts w:hint="eastAsia" w:ascii="宋体" w:hAnsi="宋体"/>
          <w:sz w:val="28"/>
          <w:szCs w:val="28"/>
        </w:rPr>
        <w:t>报价方：</w:t>
      </w:r>
    </w:p>
    <w:tbl>
      <w:tblPr>
        <w:tblStyle w:val="14"/>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99"/>
        <w:gridCol w:w="3827"/>
        <w:gridCol w:w="1134"/>
        <w:gridCol w:w="1559"/>
      </w:tblGrid>
      <w:tr w14:paraId="11938ED7">
        <w:tblPrEx>
          <w:tblLayout w:type="fixed"/>
        </w:tblPrEx>
        <w:trPr>
          <w:trHeight w:val="851" w:hRule="atLeast"/>
        </w:trPr>
        <w:tc>
          <w:tcPr>
            <w:tcW w:w="828" w:type="dxa"/>
            <w:vAlign w:val="center"/>
          </w:tcPr>
          <w:p w14:paraId="1F6FEBE1">
            <w:pPr>
              <w:snapToGrid w:val="0"/>
              <w:spacing w:beforeLines="20"/>
              <w:jc w:val="center"/>
              <w:rPr>
                <w:rFonts w:ascii="宋体" w:hAnsi="宋体"/>
                <w:b/>
              </w:rPr>
            </w:pPr>
            <w:r>
              <w:rPr>
                <w:rFonts w:hint="eastAsia" w:ascii="宋体" w:hAnsi="宋体"/>
                <w:b/>
              </w:rPr>
              <w:t>序号</w:t>
            </w:r>
          </w:p>
        </w:tc>
        <w:tc>
          <w:tcPr>
            <w:tcW w:w="2399" w:type="dxa"/>
            <w:vAlign w:val="center"/>
          </w:tcPr>
          <w:p w14:paraId="0433863A">
            <w:pPr>
              <w:snapToGrid w:val="0"/>
              <w:spacing w:beforeLines="20"/>
              <w:jc w:val="center"/>
              <w:rPr>
                <w:rFonts w:ascii="宋体" w:hAnsi="宋体"/>
                <w:b/>
              </w:rPr>
            </w:pPr>
            <w:r>
              <w:rPr>
                <w:rFonts w:hint="eastAsia" w:ascii="宋体" w:hAnsi="宋体"/>
                <w:b/>
              </w:rPr>
              <w:t>询价通知书</w:t>
            </w:r>
          </w:p>
          <w:p w14:paraId="13DC3D74">
            <w:pPr>
              <w:snapToGrid w:val="0"/>
              <w:spacing w:beforeLines="20"/>
              <w:jc w:val="center"/>
              <w:rPr>
                <w:rFonts w:ascii="宋体" w:hAnsi="宋体"/>
                <w:b/>
              </w:rPr>
            </w:pPr>
            <w:r>
              <w:rPr>
                <w:rFonts w:hint="eastAsia" w:ascii="宋体" w:hAnsi="宋体"/>
                <w:b/>
              </w:rPr>
              <w:t>商务条款</w:t>
            </w:r>
          </w:p>
        </w:tc>
        <w:tc>
          <w:tcPr>
            <w:tcW w:w="3827" w:type="dxa"/>
            <w:vAlign w:val="center"/>
          </w:tcPr>
          <w:p w14:paraId="30F5391C">
            <w:pPr>
              <w:snapToGrid w:val="0"/>
              <w:spacing w:beforeLines="20"/>
              <w:jc w:val="center"/>
              <w:rPr>
                <w:rFonts w:ascii="宋体" w:hAnsi="宋体"/>
                <w:b/>
              </w:rPr>
            </w:pPr>
            <w:r>
              <w:rPr>
                <w:rFonts w:hint="eastAsia" w:ascii="宋体" w:hAnsi="宋体"/>
                <w:b/>
              </w:rPr>
              <w:t>报价文件商务条款</w:t>
            </w:r>
          </w:p>
        </w:tc>
        <w:tc>
          <w:tcPr>
            <w:tcW w:w="1134" w:type="dxa"/>
            <w:vAlign w:val="center"/>
          </w:tcPr>
          <w:p w14:paraId="51966ED8">
            <w:pPr>
              <w:snapToGrid w:val="0"/>
              <w:spacing w:beforeLines="20"/>
              <w:jc w:val="center"/>
              <w:rPr>
                <w:rFonts w:ascii="宋体" w:hAnsi="宋体"/>
                <w:b/>
              </w:rPr>
            </w:pPr>
            <w:r>
              <w:rPr>
                <w:rFonts w:hint="eastAsia" w:ascii="宋体" w:hAnsi="宋体"/>
                <w:b/>
              </w:rPr>
              <w:t>响应/</w:t>
            </w:r>
          </w:p>
          <w:p w14:paraId="0BBEF376">
            <w:pPr>
              <w:snapToGrid w:val="0"/>
              <w:spacing w:beforeLines="20"/>
              <w:jc w:val="center"/>
              <w:rPr>
                <w:rFonts w:ascii="宋体" w:hAnsi="宋体"/>
                <w:b/>
              </w:rPr>
            </w:pPr>
            <w:r>
              <w:rPr>
                <w:rFonts w:hint="eastAsia" w:ascii="宋体" w:hAnsi="宋体"/>
                <w:b/>
              </w:rPr>
              <w:t>偏离</w:t>
            </w:r>
          </w:p>
        </w:tc>
        <w:tc>
          <w:tcPr>
            <w:tcW w:w="1559" w:type="dxa"/>
            <w:vAlign w:val="center"/>
          </w:tcPr>
          <w:p w14:paraId="4BB63789">
            <w:pPr>
              <w:snapToGrid w:val="0"/>
              <w:spacing w:beforeLines="20"/>
              <w:jc w:val="center"/>
              <w:rPr>
                <w:rFonts w:ascii="宋体" w:hAnsi="宋体"/>
                <w:b/>
              </w:rPr>
            </w:pPr>
            <w:r>
              <w:rPr>
                <w:rFonts w:hint="eastAsia" w:ascii="宋体" w:hAnsi="宋体"/>
                <w:b/>
              </w:rPr>
              <w:t>说明</w:t>
            </w:r>
          </w:p>
        </w:tc>
      </w:tr>
      <w:tr w14:paraId="6DBC1B9B">
        <w:tblPrEx>
          <w:tblLayout w:type="fixed"/>
        </w:tblPrEx>
        <w:trPr>
          <w:trHeight w:val="597" w:hRule="atLeast"/>
        </w:trPr>
        <w:tc>
          <w:tcPr>
            <w:tcW w:w="828" w:type="dxa"/>
            <w:vAlign w:val="center"/>
          </w:tcPr>
          <w:p w14:paraId="6D11DCE5">
            <w:pPr>
              <w:snapToGrid w:val="0"/>
              <w:spacing w:beforeLines="20"/>
              <w:jc w:val="center"/>
              <w:rPr>
                <w:rFonts w:ascii="宋体" w:hAnsi="宋体"/>
              </w:rPr>
            </w:pPr>
            <w:r>
              <w:rPr>
                <w:rFonts w:hint="eastAsia" w:ascii="宋体" w:hAnsi="宋体"/>
              </w:rPr>
              <w:t>1</w:t>
            </w:r>
          </w:p>
        </w:tc>
        <w:tc>
          <w:tcPr>
            <w:tcW w:w="2399" w:type="dxa"/>
          </w:tcPr>
          <w:p w14:paraId="077CC734">
            <w:pPr>
              <w:snapToGrid w:val="0"/>
              <w:spacing w:beforeLines="20"/>
              <w:rPr>
                <w:rFonts w:ascii="宋体" w:hAnsi="宋体"/>
              </w:rPr>
            </w:pPr>
            <w:r>
              <w:rPr>
                <w:rFonts w:hint="eastAsia" w:ascii="宋体" w:hAnsi="宋体"/>
              </w:rPr>
              <w:t>付款方式</w:t>
            </w:r>
          </w:p>
        </w:tc>
        <w:tc>
          <w:tcPr>
            <w:tcW w:w="3827" w:type="dxa"/>
          </w:tcPr>
          <w:p w14:paraId="0917D4E2">
            <w:pPr>
              <w:snapToGrid w:val="0"/>
              <w:spacing w:beforeLines="20"/>
              <w:rPr>
                <w:rFonts w:ascii="宋体" w:hAnsi="宋体"/>
              </w:rPr>
            </w:pPr>
          </w:p>
        </w:tc>
        <w:tc>
          <w:tcPr>
            <w:tcW w:w="1134" w:type="dxa"/>
          </w:tcPr>
          <w:p w14:paraId="444E2D8A">
            <w:pPr>
              <w:snapToGrid w:val="0"/>
              <w:spacing w:beforeLines="20"/>
              <w:rPr>
                <w:rFonts w:ascii="宋体" w:hAnsi="宋体"/>
              </w:rPr>
            </w:pPr>
          </w:p>
        </w:tc>
        <w:tc>
          <w:tcPr>
            <w:tcW w:w="1559" w:type="dxa"/>
          </w:tcPr>
          <w:p w14:paraId="08553EAC">
            <w:pPr>
              <w:snapToGrid w:val="0"/>
              <w:spacing w:beforeLines="20"/>
              <w:rPr>
                <w:rFonts w:ascii="宋体" w:hAnsi="宋体"/>
              </w:rPr>
            </w:pPr>
          </w:p>
        </w:tc>
      </w:tr>
      <w:tr w14:paraId="523F214E">
        <w:tblPrEx>
          <w:tblLayout w:type="fixed"/>
        </w:tblPrEx>
        <w:trPr>
          <w:trHeight w:val="691" w:hRule="atLeast"/>
        </w:trPr>
        <w:tc>
          <w:tcPr>
            <w:tcW w:w="828" w:type="dxa"/>
            <w:vAlign w:val="center"/>
          </w:tcPr>
          <w:p w14:paraId="252FEDFC">
            <w:pPr>
              <w:snapToGrid w:val="0"/>
              <w:spacing w:beforeLines="20"/>
              <w:jc w:val="center"/>
              <w:rPr>
                <w:rFonts w:ascii="宋体" w:hAnsi="宋体"/>
              </w:rPr>
            </w:pPr>
            <w:r>
              <w:rPr>
                <w:rFonts w:hint="eastAsia" w:ascii="宋体" w:hAnsi="宋体"/>
              </w:rPr>
              <w:t>2</w:t>
            </w:r>
          </w:p>
        </w:tc>
        <w:tc>
          <w:tcPr>
            <w:tcW w:w="2399" w:type="dxa"/>
          </w:tcPr>
          <w:p w14:paraId="427C8903">
            <w:pPr>
              <w:snapToGrid w:val="0"/>
              <w:spacing w:beforeLines="20"/>
              <w:rPr>
                <w:rFonts w:ascii="宋体" w:hAnsi="宋体"/>
              </w:rPr>
            </w:pPr>
            <w:r>
              <w:rPr>
                <w:rFonts w:hint="eastAsia" w:ascii="宋体" w:hAnsi="宋体"/>
              </w:rPr>
              <w:t>交货期</w:t>
            </w:r>
          </w:p>
        </w:tc>
        <w:tc>
          <w:tcPr>
            <w:tcW w:w="3827" w:type="dxa"/>
          </w:tcPr>
          <w:p w14:paraId="54C4E2E9">
            <w:pPr>
              <w:snapToGrid w:val="0"/>
              <w:spacing w:beforeLines="20"/>
              <w:rPr>
                <w:rFonts w:ascii="宋体" w:hAnsi="宋体"/>
              </w:rPr>
            </w:pPr>
          </w:p>
        </w:tc>
        <w:tc>
          <w:tcPr>
            <w:tcW w:w="1134" w:type="dxa"/>
          </w:tcPr>
          <w:p w14:paraId="4987D1E7">
            <w:pPr>
              <w:snapToGrid w:val="0"/>
              <w:spacing w:beforeLines="20"/>
              <w:rPr>
                <w:rFonts w:ascii="宋体" w:hAnsi="宋体"/>
              </w:rPr>
            </w:pPr>
          </w:p>
        </w:tc>
        <w:tc>
          <w:tcPr>
            <w:tcW w:w="1559" w:type="dxa"/>
          </w:tcPr>
          <w:p w14:paraId="0C5D9999">
            <w:pPr>
              <w:snapToGrid w:val="0"/>
              <w:spacing w:beforeLines="20"/>
              <w:rPr>
                <w:rFonts w:ascii="宋体" w:hAnsi="宋体"/>
              </w:rPr>
            </w:pPr>
          </w:p>
        </w:tc>
      </w:tr>
      <w:tr w14:paraId="2C70EFD8">
        <w:tblPrEx>
          <w:tblLayout w:type="fixed"/>
        </w:tblPrEx>
        <w:trPr>
          <w:trHeight w:val="572" w:hRule="atLeast"/>
        </w:trPr>
        <w:tc>
          <w:tcPr>
            <w:tcW w:w="828" w:type="dxa"/>
            <w:vAlign w:val="center"/>
          </w:tcPr>
          <w:p w14:paraId="6B941E41">
            <w:pPr>
              <w:snapToGrid w:val="0"/>
              <w:spacing w:beforeLines="20"/>
              <w:jc w:val="center"/>
              <w:rPr>
                <w:rFonts w:ascii="宋体" w:hAnsi="宋体"/>
              </w:rPr>
            </w:pPr>
            <w:r>
              <w:rPr>
                <w:rFonts w:hint="eastAsia" w:ascii="宋体" w:hAnsi="宋体"/>
              </w:rPr>
              <w:t>3</w:t>
            </w:r>
          </w:p>
        </w:tc>
        <w:tc>
          <w:tcPr>
            <w:tcW w:w="2399" w:type="dxa"/>
          </w:tcPr>
          <w:p w14:paraId="5C8B1BCC">
            <w:pPr>
              <w:snapToGrid w:val="0"/>
              <w:spacing w:beforeLines="20"/>
              <w:rPr>
                <w:rFonts w:ascii="宋体" w:hAnsi="宋体"/>
              </w:rPr>
            </w:pPr>
            <w:r>
              <w:rPr>
                <w:rFonts w:hint="eastAsia" w:ascii="宋体" w:hAnsi="宋体"/>
              </w:rPr>
              <w:t>交货地点</w:t>
            </w:r>
          </w:p>
        </w:tc>
        <w:tc>
          <w:tcPr>
            <w:tcW w:w="3827" w:type="dxa"/>
          </w:tcPr>
          <w:p w14:paraId="3FCE9505">
            <w:pPr>
              <w:snapToGrid w:val="0"/>
              <w:spacing w:beforeLines="20"/>
              <w:rPr>
                <w:rFonts w:ascii="宋体" w:hAnsi="宋体"/>
              </w:rPr>
            </w:pPr>
          </w:p>
        </w:tc>
        <w:tc>
          <w:tcPr>
            <w:tcW w:w="1134" w:type="dxa"/>
          </w:tcPr>
          <w:p w14:paraId="35EE3D6A">
            <w:pPr>
              <w:snapToGrid w:val="0"/>
              <w:spacing w:beforeLines="20"/>
              <w:rPr>
                <w:rFonts w:ascii="宋体" w:hAnsi="宋体"/>
              </w:rPr>
            </w:pPr>
          </w:p>
        </w:tc>
        <w:tc>
          <w:tcPr>
            <w:tcW w:w="1559" w:type="dxa"/>
          </w:tcPr>
          <w:p w14:paraId="6E1EFED6">
            <w:pPr>
              <w:snapToGrid w:val="0"/>
              <w:spacing w:beforeLines="20"/>
              <w:rPr>
                <w:rFonts w:ascii="宋体" w:hAnsi="宋体"/>
              </w:rPr>
            </w:pPr>
          </w:p>
        </w:tc>
      </w:tr>
      <w:tr w14:paraId="67FBB540">
        <w:tblPrEx>
          <w:tblLayout w:type="fixed"/>
        </w:tblPrEx>
        <w:trPr>
          <w:trHeight w:val="553" w:hRule="atLeast"/>
        </w:trPr>
        <w:tc>
          <w:tcPr>
            <w:tcW w:w="828" w:type="dxa"/>
            <w:vAlign w:val="center"/>
          </w:tcPr>
          <w:p w14:paraId="33B03CFF">
            <w:pPr>
              <w:snapToGrid w:val="0"/>
              <w:spacing w:beforeLines="20"/>
              <w:jc w:val="center"/>
              <w:rPr>
                <w:rFonts w:ascii="宋体" w:hAnsi="宋体"/>
              </w:rPr>
            </w:pPr>
          </w:p>
        </w:tc>
        <w:tc>
          <w:tcPr>
            <w:tcW w:w="2399" w:type="dxa"/>
          </w:tcPr>
          <w:p w14:paraId="6E3C737B">
            <w:pPr>
              <w:snapToGrid w:val="0"/>
              <w:spacing w:beforeLines="20"/>
              <w:rPr>
                <w:rFonts w:ascii="宋体" w:hAnsi="宋体"/>
              </w:rPr>
            </w:pPr>
            <w:r>
              <w:rPr>
                <w:rFonts w:hint="eastAsia" w:ascii="宋体" w:hAnsi="宋体"/>
              </w:rPr>
              <w:t>...</w:t>
            </w:r>
          </w:p>
        </w:tc>
        <w:tc>
          <w:tcPr>
            <w:tcW w:w="3827" w:type="dxa"/>
          </w:tcPr>
          <w:p w14:paraId="78E76D43">
            <w:pPr>
              <w:snapToGrid w:val="0"/>
              <w:spacing w:beforeLines="20"/>
              <w:rPr>
                <w:rFonts w:ascii="宋体" w:hAnsi="宋体"/>
              </w:rPr>
            </w:pPr>
          </w:p>
        </w:tc>
        <w:tc>
          <w:tcPr>
            <w:tcW w:w="1134" w:type="dxa"/>
          </w:tcPr>
          <w:p w14:paraId="440A99CF">
            <w:pPr>
              <w:snapToGrid w:val="0"/>
              <w:spacing w:beforeLines="20"/>
              <w:rPr>
                <w:rFonts w:ascii="宋体" w:hAnsi="宋体"/>
              </w:rPr>
            </w:pPr>
          </w:p>
        </w:tc>
        <w:tc>
          <w:tcPr>
            <w:tcW w:w="1559" w:type="dxa"/>
          </w:tcPr>
          <w:p w14:paraId="73BE92CA">
            <w:pPr>
              <w:snapToGrid w:val="0"/>
              <w:spacing w:beforeLines="20"/>
              <w:rPr>
                <w:rFonts w:ascii="宋体" w:hAnsi="宋体"/>
              </w:rPr>
            </w:pPr>
          </w:p>
        </w:tc>
      </w:tr>
    </w:tbl>
    <w:p w14:paraId="401231CC">
      <w:pPr>
        <w:snapToGrid w:val="0"/>
        <w:spacing w:beforeLines="20" w:line="440" w:lineRule="exact"/>
        <w:rPr>
          <w:rFonts w:ascii="仿宋_GB2312" w:hAnsi="宋体" w:eastAsia="仿宋_GB2312"/>
          <w:sz w:val="28"/>
          <w:szCs w:val="28"/>
          <w:u w:val="single"/>
        </w:rPr>
      </w:pPr>
      <w:r>
        <w:rPr>
          <w:rFonts w:hint="eastAsia" w:ascii="仿宋_GB2312" w:hAnsi="宋体" w:eastAsia="仿宋_GB2312"/>
          <w:sz w:val="28"/>
          <w:szCs w:val="28"/>
        </w:rPr>
        <w:t>报价方代表签字：</w:t>
      </w:r>
    </w:p>
    <w:p w14:paraId="676F89A5">
      <w:pPr>
        <w:snapToGrid w:val="0"/>
        <w:spacing w:beforeLines="20" w:line="440" w:lineRule="exact"/>
        <w:rPr>
          <w:rFonts w:ascii="仿宋_GB2312" w:hAnsi="宋体" w:eastAsia="仿宋_GB2312" w:cs="宋体"/>
          <w:sz w:val="28"/>
          <w:szCs w:val="28"/>
          <w:u w:val="single"/>
        </w:rPr>
      </w:pPr>
      <w:r>
        <w:rPr>
          <w:rFonts w:hint="eastAsia" w:ascii="仿宋_GB2312" w:hAnsi="宋体" w:eastAsia="仿宋_GB2312"/>
          <w:sz w:val="28"/>
          <w:szCs w:val="28"/>
        </w:rPr>
        <w:t xml:space="preserve">报价方(盖章):  </w:t>
      </w:r>
      <w:r>
        <w:rPr>
          <w:rFonts w:hint="eastAsia" w:ascii="仿宋_GB2312" w:hAnsi="宋体" w:eastAsia="仿宋_GB2312" w:cs="宋体"/>
          <w:sz w:val="28"/>
          <w:szCs w:val="28"/>
          <w:u w:val="single"/>
        </w:rPr>
        <w:tab/>
      </w:r>
    </w:p>
    <w:p w14:paraId="2705D4CC">
      <w:pPr>
        <w:snapToGrid w:val="0"/>
        <w:spacing w:beforeLines="20" w:line="440" w:lineRule="exact"/>
        <w:rPr>
          <w:rFonts w:ascii="仿宋_GB2312" w:hAnsi="宋体" w:eastAsia="仿宋_GB2312"/>
          <w:b/>
          <w:sz w:val="28"/>
          <w:szCs w:val="28"/>
          <w:u w:val="single"/>
        </w:rPr>
        <w:sectPr>
          <w:pgSz w:w="11906" w:h="16838"/>
          <w:pgMar w:top="1361" w:right="1361" w:bottom="1361" w:left="1474" w:header="851" w:footer="992" w:gutter="0"/>
          <w:cols w:space="425" w:num="1"/>
          <w:docGrid w:type="linesAndChars" w:linePitch="312" w:charSpace="0"/>
        </w:sectPr>
      </w:pPr>
      <w:r>
        <w:rPr>
          <w:rFonts w:hint="eastAsia" w:ascii="仿宋_GB2312" w:hAnsi="宋体" w:eastAsia="仿宋_GB2312"/>
          <w:b/>
          <w:sz w:val="28"/>
          <w:szCs w:val="28"/>
        </w:rPr>
        <w:t>注：报价方应对照询价通知书商务条款要求</w:t>
      </w:r>
      <w:r>
        <w:rPr>
          <w:rFonts w:hint="eastAsia" w:ascii="仿宋_GB2312" w:hAnsi="宋体" w:eastAsia="仿宋_GB2312"/>
          <w:b/>
          <w:sz w:val="28"/>
          <w:szCs w:val="28"/>
          <w:em w:val="dot"/>
        </w:rPr>
        <w:t>说明</w:t>
      </w:r>
      <w:r>
        <w:rPr>
          <w:rFonts w:hint="eastAsia" w:ascii="仿宋_GB2312" w:hAnsi="宋体" w:eastAsia="仿宋_GB2312"/>
          <w:b/>
          <w:sz w:val="28"/>
          <w:szCs w:val="28"/>
        </w:rPr>
        <w:t>报价的响应情况。</w:t>
      </w:r>
    </w:p>
    <w:p w14:paraId="0064EFE5">
      <w:pPr>
        <w:spacing w:line="360" w:lineRule="auto"/>
        <w:rPr>
          <w:rFonts w:ascii="仿宋" w:hAnsi="仿宋" w:eastAsia="仿宋"/>
          <w:sz w:val="28"/>
          <w:szCs w:val="28"/>
        </w:rPr>
      </w:pPr>
    </w:p>
    <w:p w14:paraId="783F4DE6">
      <w:pPr>
        <w:snapToGrid w:val="0"/>
        <w:spacing w:beforeLines="20"/>
        <w:jc w:val="center"/>
        <w:rPr>
          <w:rFonts w:ascii="宋体" w:hAnsi="宋体"/>
          <w:b/>
          <w:bCs/>
          <w:sz w:val="36"/>
          <w:szCs w:val="36"/>
        </w:rPr>
      </w:pPr>
      <w:r>
        <w:rPr>
          <w:rFonts w:hint="eastAsia" w:ascii="宋体" w:hAnsi="宋体"/>
          <w:b/>
          <w:bCs/>
          <w:sz w:val="36"/>
          <w:szCs w:val="36"/>
        </w:rPr>
        <w:t>法定代表人授权书</w:t>
      </w:r>
    </w:p>
    <w:p w14:paraId="272AB2D2">
      <w:pPr>
        <w:snapToGrid w:val="0"/>
        <w:spacing w:beforeLines="20"/>
        <w:rPr>
          <w:rFonts w:ascii="宋体" w:hAnsi="宋体"/>
          <w:szCs w:val="21"/>
        </w:rPr>
      </w:pPr>
    </w:p>
    <w:p w14:paraId="459F8584">
      <w:pPr>
        <w:snapToGrid w:val="0"/>
        <w:spacing w:beforeLines="20" w:line="600" w:lineRule="exact"/>
        <w:ind w:firstLine="521" w:firstLineChars="186"/>
        <w:rPr>
          <w:rFonts w:ascii="仿宋_GB2312" w:hAnsi="宋体" w:eastAsia="仿宋_GB2312"/>
          <w:sz w:val="28"/>
          <w:szCs w:val="28"/>
        </w:rPr>
      </w:pPr>
      <w:r>
        <w:rPr>
          <w:rFonts w:hint="eastAsia" w:ascii="仿宋_GB2312" w:hAnsi="宋体" w:eastAsia="仿宋_GB2312"/>
          <w:sz w:val="28"/>
          <w:szCs w:val="28"/>
        </w:rPr>
        <w:t>本授权书声明：注册于中华人民共和国的</w:t>
      </w:r>
      <w:r>
        <w:rPr>
          <w:rFonts w:hint="eastAsia" w:ascii="仿宋_GB2312" w:hAnsi="宋体" w:eastAsia="仿宋_GB2312"/>
          <w:sz w:val="28"/>
          <w:szCs w:val="28"/>
          <w:u w:val="single"/>
        </w:rPr>
        <w:t>（报价方名称）</w:t>
      </w:r>
      <w:r>
        <w:rPr>
          <w:rFonts w:hint="eastAsia" w:ascii="仿宋_GB2312" w:hAnsi="宋体" w:eastAsia="仿宋_GB2312"/>
          <w:sz w:val="28"/>
          <w:szCs w:val="28"/>
        </w:rPr>
        <w:t>的在下面签字的</w:t>
      </w:r>
      <w:r>
        <w:rPr>
          <w:rFonts w:hint="eastAsia" w:ascii="仿宋_GB2312" w:hAnsi="宋体" w:eastAsia="仿宋_GB2312"/>
          <w:sz w:val="28"/>
          <w:szCs w:val="28"/>
          <w:u w:val="single"/>
        </w:rPr>
        <w:t>（法定代表人姓名、职务）</w:t>
      </w:r>
      <w:r>
        <w:rPr>
          <w:rFonts w:hint="eastAsia" w:ascii="仿宋_GB2312" w:hAnsi="宋体" w:eastAsia="仿宋_GB2312"/>
          <w:sz w:val="28"/>
          <w:szCs w:val="28"/>
        </w:rPr>
        <w:t>代表本公司授权的在下面签字的</w:t>
      </w:r>
      <w:r>
        <w:rPr>
          <w:rFonts w:hint="eastAsia" w:ascii="仿宋_GB2312" w:hAnsi="宋体" w:eastAsia="仿宋_GB2312"/>
          <w:sz w:val="28"/>
          <w:szCs w:val="28"/>
          <w:u w:val="single"/>
        </w:rPr>
        <w:t>（被授权人的姓名、职务）</w:t>
      </w:r>
      <w:r>
        <w:rPr>
          <w:rFonts w:hint="eastAsia" w:ascii="仿宋_GB2312" w:hAnsi="宋体" w:eastAsia="仿宋_GB2312"/>
          <w:sz w:val="28"/>
          <w:szCs w:val="28"/>
        </w:rPr>
        <w:t>为本公司的合法代理人，就询价编号为（</w:t>
      </w:r>
      <w:r>
        <w:rPr>
          <w:rFonts w:hint="eastAsia" w:ascii="仿宋_GB2312" w:hAnsi="宋体" w:eastAsia="仿宋_GB2312"/>
          <w:sz w:val="28"/>
          <w:szCs w:val="28"/>
          <w:u w:val="single"/>
        </w:rPr>
        <w:t>采购平台询价场次号）</w:t>
      </w:r>
      <w:r>
        <w:rPr>
          <w:rFonts w:hint="eastAsia" w:ascii="仿宋_GB2312" w:hAnsi="宋体" w:eastAsia="仿宋_GB2312"/>
          <w:sz w:val="28"/>
          <w:szCs w:val="28"/>
        </w:rPr>
        <w:t>的(</w:t>
      </w:r>
      <w:r>
        <w:rPr>
          <w:rFonts w:hint="eastAsia" w:ascii="仿宋_GB2312" w:hAnsi="宋体" w:eastAsia="仿宋_GB2312"/>
          <w:sz w:val="28"/>
          <w:szCs w:val="28"/>
          <w:u w:val="single"/>
        </w:rPr>
        <w:t>询价货物名称)</w:t>
      </w:r>
      <w:r>
        <w:rPr>
          <w:rFonts w:hint="eastAsia" w:ascii="仿宋_GB2312" w:hAnsi="宋体" w:eastAsia="仿宋_GB2312"/>
          <w:sz w:val="28"/>
          <w:szCs w:val="28"/>
        </w:rPr>
        <w:t>的询价，以本公司名义处理一切与之有关的事务。</w:t>
      </w:r>
    </w:p>
    <w:p w14:paraId="19B774C7">
      <w:pPr>
        <w:snapToGrid w:val="0"/>
        <w:spacing w:beforeLines="20" w:line="600" w:lineRule="exact"/>
        <w:ind w:firstLine="437"/>
        <w:rPr>
          <w:rFonts w:ascii="仿宋_GB2312" w:hAnsi="宋体" w:eastAsia="仿宋_GB2312"/>
          <w:sz w:val="28"/>
          <w:szCs w:val="28"/>
        </w:rPr>
      </w:pPr>
      <w:r>
        <w:rPr>
          <w:rFonts w:hint="eastAsia" w:ascii="仿宋_GB2312" w:hAnsi="宋体" w:eastAsia="仿宋_GB2312"/>
          <w:sz w:val="28"/>
          <w:szCs w:val="28"/>
        </w:rPr>
        <w:t>本授权书于  年  月  日签字生效，特此声明。</w:t>
      </w:r>
    </w:p>
    <w:p w14:paraId="7113E623">
      <w:pPr>
        <w:snapToGrid w:val="0"/>
        <w:spacing w:beforeLines="20" w:line="600" w:lineRule="exact"/>
        <w:ind w:firstLine="437"/>
        <w:rPr>
          <w:rFonts w:ascii="仿宋_GB2312" w:hAnsi="宋体" w:eastAsia="仿宋_GB2312"/>
          <w:sz w:val="28"/>
          <w:szCs w:val="28"/>
        </w:rPr>
      </w:pPr>
      <w:r>
        <w:rPr>
          <w:rFonts w:hint="eastAsia" w:ascii="仿宋_GB2312" w:hAnsi="宋体" w:eastAsia="仿宋_GB2312"/>
          <w:sz w:val="28"/>
          <w:szCs w:val="28"/>
        </w:rPr>
        <w:t>附：</w:t>
      </w:r>
    </w:p>
    <w:p w14:paraId="1880A289">
      <w:pPr>
        <w:snapToGrid w:val="0"/>
        <w:spacing w:beforeLines="20" w:line="600" w:lineRule="exact"/>
        <w:ind w:firstLine="798" w:firstLineChars="285"/>
        <w:rPr>
          <w:rFonts w:ascii="仿宋_GB2312" w:hAnsi="宋体" w:eastAsia="仿宋_GB2312"/>
          <w:sz w:val="28"/>
          <w:szCs w:val="28"/>
        </w:rPr>
      </w:pPr>
      <w:r>
        <w:rPr>
          <w:rFonts w:hint="eastAsia" w:ascii="仿宋_GB2312" w:hAnsi="宋体" w:eastAsia="仿宋_GB2312"/>
          <w:sz w:val="28"/>
          <w:szCs w:val="28"/>
        </w:rPr>
        <w:t>1.法定代表人身份证复印件</w:t>
      </w:r>
    </w:p>
    <w:p w14:paraId="3292F4EF">
      <w:pPr>
        <w:snapToGrid w:val="0"/>
        <w:spacing w:beforeLines="20" w:line="600" w:lineRule="exact"/>
        <w:ind w:firstLine="798" w:firstLineChars="285"/>
        <w:rPr>
          <w:rFonts w:ascii="仿宋_GB2312" w:hAnsi="宋体" w:eastAsia="仿宋_GB2312"/>
          <w:b/>
          <w:sz w:val="28"/>
          <w:szCs w:val="28"/>
        </w:rPr>
      </w:pPr>
      <w:r>
        <w:rPr>
          <w:rFonts w:hint="eastAsia" w:ascii="仿宋_GB2312" w:hAnsi="宋体" w:eastAsia="仿宋_GB2312"/>
          <w:sz w:val="28"/>
          <w:szCs w:val="28"/>
        </w:rPr>
        <w:t>2.代理人身份证复印件</w:t>
      </w:r>
    </w:p>
    <w:p w14:paraId="70013ED0">
      <w:pPr>
        <w:snapToGrid w:val="0"/>
        <w:spacing w:beforeLines="20" w:line="600" w:lineRule="exact"/>
        <w:ind w:firstLine="4174" w:firstLineChars="1485"/>
        <w:rPr>
          <w:rFonts w:ascii="仿宋_GB2312" w:hAnsi="宋体" w:eastAsia="仿宋_GB2312"/>
          <w:b/>
          <w:sz w:val="28"/>
          <w:szCs w:val="28"/>
        </w:rPr>
      </w:pPr>
    </w:p>
    <w:p w14:paraId="56CBCCEE">
      <w:pPr>
        <w:snapToGrid w:val="0"/>
        <w:spacing w:beforeLines="20" w:line="600" w:lineRule="exact"/>
        <w:ind w:firstLine="4174" w:firstLineChars="1485"/>
        <w:rPr>
          <w:rFonts w:ascii="仿宋_GB2312" w:hAnsi="宋体" w:eastAsia="仿宋_GB2312"/>
          <w:b/>
          <w:sz w:val="28"/>
          <w:szCs w:val="28"/>
        </w:rPr>
      </w:pPr>
      <w:r>
        <w:rPr>
          <w:rFonts w:hint="eastAsia" w:ascii="仿宋_GB2312" w:hAnsi="宋体" w:eastAsia="仿宋_GB2312"/>
          <w:b/>
          <w:sz w:val="28"/>
          <w:szCs w:val="28"/>
        </w:rPr>
        <w:t>法定代表人签字：</w:t>
      </w:r>
    </w:p>
    <w:p w14:paraId="4E3C6C64">
      <w:pPr>
        <w:snapToGrid w:val="0"/>
        <w:spacing w:beforeLines="20" w:line="600" w:lineRule="exact"/>
        <w:ind w:firstLine="4171" w:firstLineChars="1484"/>
        <w:rPr>
          <w:rFonts w:ascii="仿宋_GB2312" w:hAnsi="宋体" w:eastAsia="仿宋_GB2312"/>
          <w:b/>
          <w:sz w:val="28"/>
          <w:szCs w:val="28"/>
        </w:rPr>
      </w:pPr>
      <w:r>
        <w:rPr>
          <w:rFonts w:hint="eastAsia" w:ascii="仿宋_GB2312" w:hAnsi="宋体" w:eastAsia="仿宋_GB2312"/>
          <w:b/>
          <w:sz w:val="28"/>
          <w:szCs w:val="28"/>
        </w:rPr>
        <w:t>被授权人签字：</w:t>
      </w:r>
    </w:p>
    <w:p w14:paraId="053ADB94">
      <w:pPr>
        <w:snapToGrid w:val="0"/>
        <w:spacing w:beforeLines="20" w:line="600" w:lineRule="exact"/>
        <w:ind w:firstLine="4171" w:firstLineChars="1484"/>
        <w:rPr>
          <w:rFonts w:ascii="仿宋_GB2312" w:hAnsi="宋体" w:eastAsia="仿宋_GB2312"/>
          <w:b/>
          <w:sz w:val="28"/>
          <w:szCs w:val="28"/>
        </w:rPr>
      </w:pPr>
      <w:r>
        <w:rPr>
          <w:rFonts w:hint="eastAsia" w:ascii="仿宋_GB2312" w:hAnsi="宋体" w:eastAsia="仿宋_GB2312"/>
          <w:b/>
          <w:sz w:val="28"/>
          <w:szCs w:val="28"/>
        </w:rPr>
        <w:t>报价方公章：</w:t>
      </w:r>
    </w:p>
    <w:p w14:paraId="6B884578">
      <w:pPr>
        <w:snapToGrid w:val="0"/>
        <w:spacing w:beforeLines="20" w:line="600" w:lineRule="exact"/>
        <w:ind w:firstLine="437"/>
        <w:rPr>
          <w:rFonts w:ascii="仿宋_GB2312" w:hAnsi="宋体" w:eastAsia="仿宋_GB2312"/>
          <w:b/>
          <w:sz w:val="32"/>
          <w:szCs w:val="32"/>
        </w:rPr>
      </w:pPr>
    </w:p>
    <w:p w14:paraId="473D0A10">
      <w:pPr>
        <w:snapToGrid w:val="0"/>
        <w:spacing w:beforeLines="20" w:line="600" w:lineRule="exact"/>
        <w:ind w:firstLine="437"/>
        <w:rPr>
          <w:rFonts w:ascii="仿宋_GB2312" w:hAnsi="宋体" w:eastAsia="仿宋_GB2312"/>
          <w:b/>
          <w:sz w:val="32"/>
          <w:szCs w:val="32"/>
        </w:rPr>
      </w:pPr>
    </w:p>
    <w:p w14:paraId="67627FD4">
      <w:pPr>
        <w:spacing w:line="360" w:lineRule="auto"/>
        <w:rPr>
          <w:rFonts w:ascii="仿宋" w:hAnsi="仿宋" w:eastAsia="仿宋"/>
          <w:sz w:val="28"/>
          <w:szCs w:val="28"/>
        </w:rPr>
      </w:pPr>
    </w:p>
    <w:p w14:paraId="103F70FB">
      <w:pPr>
        <w:spacing w:line="360" w:lineRule="auto"/>
        <w:rPr>
          <w:rFonts w:ascii="仿宋" w:hAnsi="仿宋" w:eastAsia="仿宋"/>
          <w:sz w:val="28"/>
          <w:szCs w:val="28"/>
        </w:rPr>
      </w:pPr>
    </w:p>
    <w:p w14:paraId="20872D75">
      <w:pPr>
        <w:spacing w:line="360" w:lineRule="auto"/>
        <w:rPr>
          <w:rFonts w:ascii="仿宋" w:hAnsi="仿宋" w:eastAsia="仿宋"/>
          <w:sz w:val="28"/>
          <w:szCs w:val="28"/>
        </w:rPr>
      </w:pPr>
      <w:r>
        <w:rPr>
          <w:rFonts w:hint="eastAsia" w:ascii="仿宋" w:hAnsi="仿宋" w:eastAsia="仿宋"/>
          <w:sz w:val="28"/>
          <w:szCs w:val="28"/>
        </w:rPr>
        <w:br w:type="textWrapping"/>
      </w:r>
    </w:p>
    <w:sectPr>
      <w:pgSz w:w="11906" w:h="16838"/>
      <w:pgMar w:top="1361" w:right="1361" w:bottom="1361" w:left="147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000" w:usb1="00000000" w:usb2="00000010" w:usb3="00000000" w:csb0="0004009F" w:csb1="00000000"/>
  </w:font>
  <w:font w:name="仿宋">
    <w:altName w:val="Arial Unicode MS"/>
    <w:panose1 w:val="00000000000000000000"/>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0" w:usb1="00000000" w:usb2="00000010" w:usb3="00000000" w:csb0="00040000" w:csb1="00000000"/>
  </w:font>
  <w:font w:name="仿宋_GB23">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A4210F">
    <w:pPr>
      <w:pStyle w:val="9"/>
      <w:jc w:val="center"/>
    </w:pPr>
    <w:r>
      <w:fldChar w:fldCharType="begin"/>
    </w:r>
    <w:r>
      <w:instrText xml:space="preserve"> PAGE   \* MERGEFORMAT </w:instrText>
    </w:r>
    <w:r>
      <w:fldChar w:fldCharType="separate"/>
    </w:r>
    <w:r>
      <w:rPr>
        <w:lang w:val="zh-CN"/>
      </w:rPr>
      <w:t>1</w:t>
    </w:r>
    <w:r>
      <w:rPr>
        <w:lang w:val="zh-CN"/>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9"/>
    <w:qFormat/>
    <w:uiPriority w:val="0"/>
    <w:pPr>
      <w:keepNext/>
      <w:keepLines/>
      <w:spacing w:before="260" w:after="260" w:line="416" w:lineRule="auto"/>
      <w:outlineLvl w:val="1"/>
    </w:pPr>
    <w:rPr>
      <w:rFonts w:ascii="Arial" w:hAnsi="Arial" w:eastAsia="黑体"/>
      <w:b/>
      <w:bCs/>
      <w:sz w:val="32"/>
      <w:szCs w:val="32"/>
    </w:rPr>
  </w:style>
  <w:style w:type="paragraph" w:styleId="3">
    <w:name w:val="heading 3"/>
    <w:basedOn w:val="1"/>
    <w:next w:val="1"/>
    <w:link w:val="20"/>
    <w:unhideWhenUsed/>
    <w:qFormat/>
    <w:uiPriority w:val="9"/>
    <w:pPr>
      <w:keepNext/>
      <w:keepLines/>
      <w:spacing w:before="260" w:after="260" w:line="416" w:lineRule="auto"/>
      <w:outlineLvl w:val="2"/>
    </w:pPr>
    <w:rPr>
      <w:b/>
      <w:bCs/>
      <w:sz w:val="32"/>
      <w:szCs w:val="32"/>
    </w:rPr>
  </w:style>
  <w:style w:type="character" w:default="1" w:styleId="11">
    <w:name w:val="Default Paragraph Font"/>
    <w:unhideWhenUsed/>
    <w:uiPriority w:val="1"/>
  </w:style>
  <w:style w:type="table" w:default="1" w:styleId="14">
    <w:name w:val="Normal Table"/>
    <w:unhideWhenUsed/>
    <w:qFormat/>
    <w:uiPriority w:val="99"/>
    <w:tblPr>
      <w:tblLayout w:type="fixed"/>
      <w:tblCellMar>
        <w:top w:w="0" w:type="dxa"/>
        <w:left w:w="108" w:type="dxa"/>
        <w:bottom w:w="0" w:type="dxa"/>
        <w:right w:w="108" w:type="dxa"/>
      </w:tblCellMar>
    </w:tblPr>
  </w:style>
  <w:style w:type="paragraph" w:styleId="4">
    <w:name w:val="annotation subject"/>
    <w:basedOn w:val="5"/>
    <w:next w:val="5"/>
    <w:link w:val="26"/>
    <w:unhideWhenUsed/>
    <w:qFormat/>
    <w:uiPriority w:val="99"/>
    <w:rPr>
      <w:b/>
      <w:bCs/>
    </w:rPr>
  </w:style>
  <w:style w:type="paragraph" w:styleId="5">
    <w:name w:val="annotation text"/>
    <w:basedOn w:val="1"/>
    <w:link w:val="25"/>
    <w:unhideWhenUsed/>
    <w:qFormat/>
    <w:uiPriority w:val="99"/>
    <w:pPr>
      <w:jc w:val="left"/>
    </w:pPr>
  </w:style>
  <w:style w:type="paragraph" w:styleId="6">
    <w:name w:val="Body Text Indent"/>
    <w:basedOn w:val="1"/>
    <w:link w:val="16"/>
    <w:qFormat/>
    <w:uiPriority w:val="0"/>
    <w:pPr>
      <w:ind w:firstLine="540" w:firstLineChars="180"/>
    </w:pPr>
    <w:rPr>
      <w:sz w:val="30"/>
    </w:rPr>
  </w:style>
  <w:style w:type="paragraph" w:styleId="7">
    <w:name w:val="Date"/>
    <w:basedOn w:val="1"/>
    <w:next w:val="1"/>
    <w:link w:val="23"/>
    <w:qFormat/>
    <w:uiPriority w:val="0"/>
    <w:rPr>
      <w:kern w:val="0"/>
      <w:sz w:val="20"/>
      <w:szCs w:val="20"/>
    </w:rPr>
  </w:style>
  <w:style w:type="paragraph" w:styleId="8">
    <w:name w:val="Balloon Text"/>
    <w:basedOn w:val="1"/>
    <w:link w:val="27"/>
    <w:unhideWhenUsed/>
    <w:qFormat/>
    <w:uiPriority w:val="99"/>
    <w:rPr>
      <w:sz w:val="18"/>
      <w:szCs w:val="18"/>
    </w:rPr>
  </w:style>
  <w:style w:type="paragraph" w:styleId="9">
    <w:name w:val="footer"/>
    <w:basedOn w:val="1"/>
    <w:link w:val="18"/>
    <w:unhideWhenUsed/>
    <w:uiPriority w:val="99"/>
    <w:pPr>
      <w:tabs>
        <w:tab w:val="center" w:pos="4153"/>
        <w:tab w:val="right" w:pos="8306"/>
      </w:tabs>
      <w:snapToGrid w:val="0"/>
      <w:jc w:val="left"/>
    </w:pPr>
    <w:rPr>
      <w:sz w:val="18"/>
      <w:szCs w:val="18"/>
    </w:rPr>
  </w:style>
  <w:style w:type="paragraph" w:styleId="10">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character" w:styleId="12">
    <w:name w:val="Hyperlink"/>
    <w:basedOn w:val="11"/>
    <w:qFormat/>
    <w:uiPriority w:val="0"/>
    <w:rPr>
      <w:color w:val="0000FF"/>
      <w:u w:val="single"/>
    </w:rPr>
  </w:style>
  <w:style w:type="character" w:styleId="13">
    <w:name w:val="annotation reference"/>
    <w:basedOn w:val="11"/>
    <w:unhideWhenUsed/>
    <w:qFormat/>
    <w:uiPriority w:val="99"/>
    <w:rPr>
      <w:sz w:val="21"/>
      <w:szCs w:val="21"/>
    </w:rPr>
  </w:style>
  <w:style w:type="table" w:styleId="15">
    <w:name w:val="Table Grid"/>
    <w:basedOn w:val="14"/>
    <w:uiPriority w:val="0"/>
    <w:rPr>
      <w:rFonts w:ascii="Times New Roman" w:hAnsi="Times New Roman"/>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6">
    <w:name w:val="正文文本缩进 Char"/>
    <w:basedOn w:val="11"/>
    <w:link w:val="6"/>
    <w:qFormat/>
    <w:uiPriority w:val="0"/>
    <w:rPr>
      <w:rFonts w:ascii="Times New Roman" w:hAnsi="Times New Roman" w:eastAsia="宋体" w:cs="Times New Roman"/>
      <w:sz w:val="30"/>
      <w:szCs w:val="24"/>
    </w:rPr>
  </w:style>
  <w:style w:type="character" w:customStyle="1" w:styleId="17">
    <w:name w:val="页眉 Char"/>
    <w:basedOn w:val="11"/>
    <w:link w:val="10"/>
    <w:semiHidden/>
    <w:qFormat/>
    <w:uiPriority w:val="99"/>
    <w:rPr>
      <w:rFonts w:ascii="Times New Roman" w:hAnsi="Times New Roman" w:eastAsia="宋体" w:cs="Times New Roman"/>
      <w:sz w:val="18"/>
      <w:szCs w:val="18"/>
    </w:rPr>
  </w:style>
  <w:style w:type="character" w:customStyle="1" w:styleId="18">
    <w:name w:val="页脚 Char"/>
    <w:basedOn w:val="11"/>
    <w:link w:val="9"/>
    <w:qFormat/>
    <w:uiPriority w:val="99"/>
    <w:rPr>
      <w:rFonts w:ascii="Times New Roman" w:hAnsi="Times New Roman" w:eastAsia="宋体" w:cs="Times New Roman"/>
      <w:sz w:val="18"/>
      <w:szCs w:val="18"/>
    </w:rPr>
  </w:style>
  <w:style w:type="character" w:customStyle="1" w:styleId="19">
    <w:name w:val="标题 2 Char"/>
    <w:basedOn w:val="11"/>
    <w:link w:val="2"/>
    <w:qFormat/>
    <w:uiPriority w:val="0"/>
    <w:rPr>
      <w:rFonts w:ascii="Arial" w:hAnsi="Arial" w:eastAsia="黑体" w:cs="Times New Roman"/>
      <w:b/>
      <w:bCs/>
      <w:sz w:val="32"/>
      <w:szCs w:val="32"/>
    </w:rPr>
  </w:style>
  <w:style w:type="character" w:customStyle="1" w:styleId="20">
    <w:name w:val="标题 3 Char"/>
    <w:basedOn w:val="11"/>
    <w:link w:val="3"/>
    <w:semiHidden/>
    <w:qFormat/>
    <w:uiPriority w:val="9"/>
    <w:rPr>
      <w:rFonts w:ascii="Times New Roman" w:hAnsi="Times New Roman" w:eastAsia="宋体" w:cs="Times New Roman"/>
      <w:b/>
      <w:bCs/>
      <w:sz w:val="32"/>
      <w:szCs w:val="32"/>
    </w:rPr>
  </w:style>
  <w:style w:type="paragraph" w:customStyle="1" w:styleId="21">
    <w:name w:val="1"/>
    <w:basedOn w:val="1"/>
    <w:qFormat/>
    <w:uiPriority w:val="0"/>
    <w:pPr>
      <w:snapToGrid w:val="0"/>
      <w:spacing w:beforeLines="20" w:afterLines="50" w:line="400" w:lineRule="exact"/>
      <w:jc w:val="center"/>
    </w:pPr>
    <w:rPr>
      <w:b/>
      <w:bCs/>
      <w:sz w:val="32"/>
      <w:szCs w:val="20"/>
    </w:rPr>
  </w:style>
  <w:style w:type="character" w:customStyle="1" w:styleId="22">
    <w:name w:val="日期 字符"/>
    <w:basedOn w:val="11"/>
    <w:semiHidden/>
    <w:qFormat/>
    <w:uiPriority w:val="99"/>
    <w:rPr>
      <w:rFonts w:ascii="Times New Roman" w:hAnsi="Times New Roman" w:eastAsia="宋体" w:cs="Times New Roman"/>
      <w:szCs w:val="24"/>
    </w:rPr>
  </w:style>
  <w:style w:type="character" w:customStyle="1" w:styleId="23">
    <w:name w:val="日期 Char"/>
    <w:link w:val="7"/>
    <w:qFormat/>
    <w:uiPriority w:val="0"/>
    <w:rPr>
      <w:rFonts w:ascii="Times New Roman" w:hAnsi="Times New Roman" w:eastAsia="宋体" w:cs="Times New Roman"/>
      <w:szCs w:val="20"/>
    </w:rPr>
  </w:style>
  <w:style w:type="character" w:customStyle="1" w:styleId="24">
    <w:name w:val="@他1"/>
    <w:basedOn w:val="11"/>
    <w:unhideWhenUsed/>
    <w:qFormat/>
    <w:uiPriority w:val="99"/>
    <w:rPr>
      <w:color w:val="2B579A"/>
      <w:shd w:val="clear" w:color="auto" w:fill="E6E6E6"/>
    </w:rPr>
  </w:style>
  <w:style w:type="character" w:customStyle="1" w:styleId="25">
    <w:name w:val="批注文字 Char"/>
    <w:basedOn w:val="11"/>
    <w:link w:val="5"/>
    <w:semiHidden/>
    <w:qFormat/>
    <w:uiPriority w:val="99"/>
    <w:rPr>
      <w:rFonts w:ascii="Times New Roman" w:hAnsi="Times New Roman" w:eastAsia="宋体" w:cs="Times New Roman"/>
      <w:szCs w:val="24"/>
    </w:rPr>
  </w:style>
  <w:style w:type="character" w:customStyle="1" w:styleId="26">
    <w:name w:val="批注主题 Char"/>
    <w:basedOn w:val="25"/>
    <w:link w:val="4"/>
    <w:semiHidden/>
    <w:qFormat/>
    <w:uiPriority w:val="99"/>
    <w:rPr>
      <w:rFonts w:ascii="Times New Roman" w:hAnsi="Times New Roman" w:eastAsia="宋体" w:cs="Times New Roman"/>
      <w:b/>
      <w:bCs/>
      <w:szCs w:val="24"/>
    </w:rPr>
  </w:style>
  <w:style w:type="character" w:customStyle="1" w:styleId="27">
    <w:name w:val="批注框文本 Char"/>
    <w:basedOn w:val="11"/>
    <w:link w:val="8"/>
    <w:semiHidden/>
    <w:qFormat/>
    <w:uiPriority w:val="99"/>
    <w:rPr>
      <w:rFonts w:ascii="Times New Roman" w:hAnsi="Times New Roman" w:eastAsia="宋体" w:cs="Times New Roman"/>
      <w:sz w:val="18"/>
      <w:szCs w:val="18"/>
    </w:rPr>
  </w:style>
  <w:style w:type="character" w:customStyle="1" w:styleId="28">
    <w:name w:val="Placeholder Text"/>
    <w:basedOn w:val="11"/>
    <w:semiHidden/>
    <w:uiPriority w:val="99"/>
    <w:rPr>
      <w:color w:val="80808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23</Pages>
  <Words>1714</Words>
  <Characters>9774</Characters>
  <Lines>81</Lines>
  <Paragraphs>22</Paragraphs>
  <ScaleCrop>false</ScaleCrop>
  <LinksUpToDate>false</LinksUpToDate>
  <CharactersWithSpaces>11466</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2025-06-21T08:37:00Z</dcterms:created>
  <dc:creator>WIN</dc:creator>
  <cp:lastModifiedBy>iPhone</cp:lastModifiedBy>
  <cp:lastPrinted>2025-04-29T11:59:00Z</cp:lastPrinted>
  <dcterms:modified xsi:type="dcterms:W3CDTF">2026-02-03T16:56:53Z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2052-12.40.0</vt:lpwstr>
  </property>
  <property fmtid="{D5CDD505-2E9C-101B-9397-08002B2CF9AE}" pid="3" name="ICV">
    <vt:lpwstr>19F40B47AFF921B69202F268825DCB7C_33</vt:lpwstr>
  </property>
</Properties>
</file>